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E163A" w14:textId="77777777" w:rsidR="00C67802" w:rsidRPr="00E730CD" w:rsidRDefault="005201FB" w:rsidP="005201FB">
      <w:pPr>
        <w:pStyle w:val="Titre"/>
      </w:pPr>
      <w:r w:rsidRPr="00E730CD">
        <w:t>Plan d'action à l'égard des personnes</w:t>
      </w:r>
      <w:r>
        <w:t> </w:t>
      </w:r>
      <w:r w:rsidRPr="00E730CD">
        <w:t>handicapées 2026 et bilan</w:t>
      </w:r>
      <w:r>
        <w:t> </w:t>
      </w:r>
      <w:r w:rsidRPr="00E730CD">
        <w:t>du</w:t>
      </w:r>
      <w:r>
        <w:t> </w:t>
      </w:r>
      <w:r w:rsidRPr="00E730CD">
        <w:t>plan</w:t>
      </w:r>
      <w:r>
        <w:t> </w:t>
      </w:r>
      <w:r w:rsidRPr="00E730CD">
        <w:t>d'action</w:t>
      </w:r>
      <w:r>
        <w:t> </w:t>
      </w:r>
      <w:r w:rsidRPr="00E730CD">
        <w:t>2025</w:t>
      </w:r>
    </w:p>
    <w:p w14:paraId="3F8761DF" w14:textId="77777777" w:rsidR="00C67802" w:rsidRPr="00E730CD" w:rsidRDefault="00C67802" w:rsidP="00C67802">
      <w:pPr>
        <w:pStyle w:val="Titre1"/>
      </w:pPr>
      <w:bookmarkStart w:id="0" w:name="_Toc219267666"/>
      <w:r w:rsidRPr="00E730CD">
        <w:t>Notes du producteur</w:t>
      </w:r>
      <w:bookmarkEnd w:id="0"/>
    </w:p>
    <w:p w14:paraId="47C287B2" w14:textId="77777777" w:rsidR="00A61F9E" w:rsidRPr="00E730CD" w:rsidRDefault="00A61F9E" w:rsidP="00FE5F44">
      <w:pPr>
        <w:rPr>
          <w:lang w:eastAsia="fr-CA"/>
        </w:rPr>
      </w:pPr>
      <w:r w:rsidRPr="00E730CD">
        <w:rPr>
          <w:lang w:eastAsia="fr-CA"/>
        </w:rPr>
        <w:t>{Avis au lecteur sur l</w:t>
      </w:r>
      <w:r w:rsidR="00823F25" w:rsidRPr="00E730CD">
        <w:rPr>
          <w:lang w:eastAsia="fr-CA"/>
        </w:rPr>
        <w:t>'</w:t>
      </w:r>
      <w:r w:rsidRPr="00E730CD">
        <w:rPr>
          <w:lang w:eastAsia="fr-CA"/>
        </w:rPr>
        <w:t>accessibilité: Ce document est</w:t>
      </w:r>
      <w:r w:rsidR="0096481B" w:rsidRPr="00E730CD">
        <w:rPr>
          <w:lang w:eastAsia="fr-CA"/>
        </w:rPr>
        <w:t xml:space="preserve"> conforme au standard SGQRI</w:t>
      </w:r>
      <w:r w:rsidR="00B352D3">
        <w:rPr>
          <w:lang w:eastAsia="fr-CA"/>
        </w:rPr>
        <w:t> </w:t>
      </w:r>
      <w:r w:rsidR="0096481B" w:rsidRPr="00E730CD">
        <w:rPr>
          <w:lang w:eastAsia="fr-CA"/>
        </w:rPr>
        <w:t>008</w:t>
      </w:r>
      <w:r w:rsidR="00D33079" w:rsidRPr="00E730CD">
        <w:rPr>
          <w:lang w:eastAsia="fr-CA"/>
        </w:rPr>
        <w:noBreakHyphen/>
      </w:r>
      <w:r w:rsidRPr="00E730CD">
        <w:rPr>
          <w:lang w:eastAsia="fr-CA"/>
        </w:rPr>
        <w:t>2</w:t>
      </w:r>
      <w:r w:rsidR="00D33079" w:rsidRPr="00E730CD">
        <w:rPr>
          <w:lang w:eastAsia="fr-CA"/>
        </w:rPr>
        <w:t>.0</w:t>
      </w:r>
      <w:r w:rsidRPr="00E730CD">
        <w:rPr>
          <w:lang w:eastAsia="fr-CA"/>
        </w:rPr>
        <w:t xml:space="preserve"> du Gouvernement du Québec sur l</w:t>
      </w:r>
      <w:r w:rsidR="00823F25" w:rsidRPr="00E730CD">
        <w:rPr>
          <w:lang w:eastAsia="fr-CA"/>
        </w:rPr>
        <w:t>'</w:t>
      </w:r>
      <w:r w:rsidRPr="00E730CD">
        <w:rPr>
          <w:lang w:eastAsia="fr-CA"/>
        </w:rPr>
        <w:t>accessibilité d</w:t>
      </w:r>
      <w:r w:rsidR="00823F25" w:rsidRPr="00E730CD">
        <w:rPr>
          <w:lang w:eastAsia="fr-CA"/>
        </w:rPr>
        <w:t>'</w:t>
      </w:r>
      <w:r w:rsidRPr="00E730CD">
        <w:rPr>
          <w:lang w:eastAsia="fr-CA"/>
        </w:rPr>
        <w:t>un document téléchargeable, afin d</w:t>
      </w:r>
      <w:r w:rsidR="00823F25" w:rsidRPr="00E730CD">
        <w:rPr>
          <w:lang w:eastAsia="fr-CA"/>
        </w:rPr>
        <w:t>'</w:t>
      </w:r>
      <w:r w:rsidRPr="00E730CD">
        <w:rPr>
          <w:lang w:eastAsia="fr-CA"/>
        </w:rPr>
        <w:t>être accessible à toute personne handicapée ou non. Toutes les notices entre accolades sont des textes de remplacement pour tout contenu faisant appel à une perception sensorielle pour communiquer une information, indiquer une action, solliciter une réponse ou distinguer un élément visuel.</w:t>
      </w:r>
    </w:p>
    <w:p w14:paraId="0CDC8FC8" w14:textId="77777777" w:rsidR="00160C63" w:rsidRPr="00E730CD" w:rsidRDefault="00A61F9E" w:rsidP="008060AF">
      <w:r w:rsidRPr="00E730CD">
        <w:t>Cette version de rechange équivalente et ac</w:t>
      </w:r>
      <w:r w:rsidR="00920BC8" w:rsidRPr="00E730CD">
        <w:t>cessible a été produite par le S</w:t>
      </w:r>
      <w:r w:rsidR="00C01B64" w:rsidRPr="00E730CD">
        <w:t xml:space="preserve">ervice </w:t>
      </w:r>
      <w:r w:rsidR="00375032" w:rsidRPr="00E730CD">
        <w:t>de l</w:t>
      </w:r>
      <w:r w:rsidR="00823F25" w:rsidRPr="00E730CD">
        <w:t>'</w:t>
      </w:r>
      <w:r w:rsidR="00375032" w:rsidRPr="00E730CD">
        <w:t>adaptation de l</w:t>
      </w:r>
      <w:r w:rsidR="00823F25" w:rsidRPr="00E730CD">
        <w:t>'</w:t>
      </w:r>
      <w:r w:rsidR="00375032" w:rsidRPr="00E730CD">
        <w:t>i</w:t>
      </w:r>
      <w:r w:rsidR="000E1DBB" w:rsidRPr="00E730CD">
        <w:t xml:space="preserve">nformation </w:t>
      </w:r>
      <w:r w:rsidRPr="00E730CD">
        <w:t>de l</w:t>
      </w:r>
      <w:r w:rsidR="00823F25" w:rsidRPr="00E730CD">
        <w:t>'</w:t>
      </w:r>
      <w:r w:rsidRPr="00E730CD">
        <w:t>Institut Nazareth et Louis-Braille faisan</w:t>
      </w:r>
      <w:r w:rsidR="00C01B64" w:rsidRPr="00E730CD">
        <w:t>t partie du Centre</w:t>
      </w:r>
      <w:r w:rsidR="00823F25" w:rsidRPr="00E730CD">
        <w:t xml:space="preserve"> </w:t>
      </w:r>
      <w:r w:rsidR="00CA22FB" w:rsidRPr="00E730CD">
        <w:t>Intégré de</w:t>
      </w:r>
      <w:r w:rsidRPr="00E730CD">
        <w:t xml:space="preserve"> Santé et de Services </w:t>
      </w:r>
      <w:r w:rsidR="00CA22FB" w:rsidRPr="00E730CD">
        <w:t>Sociaux de la Montérégie</w:t>
      </w:r>
      <w:r w:rsidR="00CA22FB" w:rsidRPr="00E730CD">
        <w:noBreakHyphen/>
      </w:r>
      <w:r w:rsidR="008060AF" w:rsidRPr="00E730CD">
        <w:t>Centre.</w:t>
      </w:r>
    </w:p>
    <w:p w14:paraId="0484B683" w14:textId="77777777" w:rsidR="00A71451" w:rsidRPr="00E730CD" w:rsidRDefault="00A61F9E" w:rsidP="00A61F9E">
      <w:pPr>
        <w:rPr>
          <w:lang w:eastAsia="fr-CA"/>
        </w:rPr>
      </w:pPr>
      <w:r w:rsidRPr="00E730CD">
        <w:rPr>
          <w:lang w:eastAsia="fr-CA"/>
        </w:rPr>
        <w:t>955, rue d</w:t>
      </w:r>
      <w:r w:rsidR="00823F25" w:rsidRPr="00E730CD">
        <w:rPr>
          <w:lang w:eastAsia="fr-CA"/>
        </w:rPr>
        <w:t>'</w:t>
      </w:r>
      <w:r w:rsidRPr="00E730CD">
        <w:rPr>
          <w:lang w:eastAsia="fr-CA"/>
        </w:rPr>
        <w:t>Assigny – local 139</w:t>
      </w:r>
      <w:r w:rsidRPr="00E730CD">
        <w:rPr>
          <w:lang w:eastAsia="fr-CA"/>
        </w:rPr>
        <w:br/>
        <w:t>Longueuil (Québec) J4K 5C3</w:t>
      </w:r>
      <w:r w:rsidRPr="00E730CD">
        <w:rPr>
          <w:lang w:eastAsia="fr-CA"/>
        </w:rPr>
        <w:br/>
        <w:t xml:space="preserve">Téléphone: 450 463-1710, poste </w:t>
      </w:r>
      <w:r w:rsidR="00537399" w:rsidRPr="00E730CD">
        <w:rPr>
          <w:lang w:eastAsia="fr-CA"/>
        </w:rPr>
        <w:t>159</w:t>
      </w:r>
      <w:r w:rsidRPr="00E730CD">
        <w:rPr>
          <w:lang w:eastAsia="fr-CA"/>
        </w:rPr>
        <w:t>346</w:t>
      </w:r>
      <w:r w:rsidRPr="00E730CD">
        <w:rPr>
          <w:lang w:eastAsia="fr-CA"/>
        </w:rPr>
        <w:br/>
        <w:t xml:space="preserve">Sans frais: 1 800 361-7063, poste </w:t>
      </w:r>
      <w:r w:rsidR="00537399" w:rsidRPr="00E730CD">
        <w:rPr>
          <w:lang w:eastAsia="fr-CA"/>
        </w:rPr>
        <w:t>159</w:t>
      </w:r>
      <w:r w:rsidRPr="00E730CD">
        <w:rPr>
          <w:lang w:eastAsia="fr-CA"/>
        </w:rPr>
        <w:t>346</w:t>
      </w:r>
      <w:r w:rsidRPr="00E730CD">
        <w:rPr>
          <w:lang w:eastAsia="fr-CA"/>
        </w:rPr>
        <w:br/>
        <w:t>Télécopieur: 450 670-0220</w:t>
      </w:r>
      <w:r w:rsidRPr="00E730CD">
        <w:rPr>
          <w:lang w:eastAsia="fr-CA"/>
        </w:rPr>
        <w:br/>
        <w:t xml:space="preserve">Courriel: </w:t>
      </w:r>
      <w:hyperlink r:id="rId8" w:history="1">
        <w:r w:rsidRPr="00E730CD">
          <w:rPr>
            <w:rStyle w:val="Lienhypertexte"/>
          </w:rPr>
          <w:t>braille.inlb@ssss.gouv.qc.ca</w:t>
        </w:r>
      </w:hyperlink>
    </w:p>
    <w:p w14:paraId="725A84AC" w14:textId="77777777" w:rsidR="00A61F9E" w:rsidRPr="00E730CD" w:rsidRDefault="00A61F9E" w:rsidP="00A61F9E">
      <w:pPr>
        <w:rPr>
          <w:lang w:eastAsia="fr-CA"/>
        </w:rPr>
      </w:pPr>
      <w:r w:rsidRPr="00E730CD">
        <w:rPr>
          <w:lang w:eastAsia="fr-CA"/>
        </w:rPr>
        <w:t>Notes: Assurez-vous de modifier les paramètres de votre logiciel lecteur d</w:t>
      </w:r>
      <w:r w:rsidR="00823F25" w:rsidRPr="00E730CD">
        <w:rPr>
          <w:lang w:eastAsia="fr-CA"/>
        </w:rPr>
        <w:t>'</w:t>
      </w:r>
      <w:r w:rsidRPr="00E730CD">
        <w:rPr>
          <w:lang w:eastAsia="fr-CA"/>
        </w:rPr>
        <w:t xml:space="preserve">écran, tel que </w:t>
      </w:r>
      <w:proofErr w:type="spellStart"/>
      <w:r w:rsidRPr="00E730CD">
        <w:rPr>
          <w:lang w:eastAsia="fr-CA"/>
        </w:rPr>
        <w:t>Jaws</w:t>
      </w:r>
      <w:proofErr w:type="spellEnd"/>
      <w:r w:rsidRPr="00E730CD">
        <w:rPr>
          <w:lang w:eastAsia="fr-CA"/>
        </w:rPr>
        <w:t>, en activant la détection des langues et la lecture de la plupart des ponctuations.</w:t>
      </w:r>
      <w:r w:rsidR="00C67802" w:rsidRPr="00E730CD">
        <w:rPr>
          <w:lang w:eastAsia="fr-CA"/>
        </w:rPr>
        <w:t>}</w:t>
      </w:r>
    </w:p>
    <w:p w14:paraId="15A0A675" w14:textId="77777777" w:rsidR="00C67802" w:rsidRPr="00E730CD" w:rsidRDefault="00A61F9E" w:rsidP="00C67802">
      <w:pPr>
        <w:pStyle w:val="Titre1"/>
        <w:rPr>
          <w:lang w:eastAsia="fr-CA"/>
        </w:rPr>
      </w:pPr>
      <w:bookmarkStart w:id="1" w:name="_Toc219267667"/>
      <w:r w:rsidRPr="00E730CD">
        <w:rPr>
          <w:lang w:eastAsia="fr-CA"/>
        </w:rPr>
        <w:t>Symboles spéciaux</w:t>
      </w:r>
      <w:bookmarkEnd w:id="1"/>
    </w:p>
    <w:p w14:paraId="4F1EA69A" w14:textId="77777777" w:rsidR="00684FBB" w:rsidRPr="00E730CD" w:rsidRDefault="001A5BAE" w:rsidP="00CC7AA8">
      <w:r w:rsidRPr="001A5BAE">
        <w:t>{} cellule vide dans un tableau</w:t>
      </w:r>
    </w:p>
    <w:p w14:paraId="65EA4273" w14:textId="77777777" w:rsidR="00C67802" w:rsidRPr="00E730CD" w:rsidRDefault="00C67802" w:rsidP="00C67802">
      <w:pPr>
        <w:pStyle w:val="Titre1"/>
      </w:pPr>
      <w:bookmarkStart w:id="2" w:name="_Toc219267668"/>
      <w:r w:rsidRPr="00E730CD">
        <w:t>Liens de navigation</w:t>
      </w:r>
      <w:bookmarkEnd w:id="2"/>
    </w:p>
    <w:p w14:paraId="6704342E" w14:textId="77777777" w:rsidR="00A73B45" w:rsidRDefault="001A5BAE">
      <w:pPr>
        <w:pStyle w:val="TM1"/>
        <w:tabs>
          <w:tab w:val="right" w:leader="dot" w:pos="9350"/>
        </w:tabs>
        <w:rPr>
          <w:rFonts w:asciiTheme="minorHAnsi" w:eastAsiaTheme="minorEastAsia" w:hAnsiTheme="minorHAnsi" w:cstheme="minorBidi"/>
          <w:noProof/>
          <w:sz w:val="22"/>
          <w:szCs w:val="22"/>
          <w:lang w:eastAsia="fr-CA"/>
        </w:rPr>
      </w:pPr>
      <w:r>
        <w:fldChar w:fldCharType="begin"/>
      </w:r>
      <w:r>
        <w:instrText xml:space="preserve"> TOC \o "1-3" \n \h \z \u </w:instrText>
      </w:r>
      <w:r>
        <w:fldChar w:fldCharType="separate"/>
      </w:r>
      <w:hyperlink w:anchor="_Toc219267666" w:history="1">
        <w:r w:rsidR="00A73B45" w:rsidRPr="00D43288">
          <w:rPr>
            <w:rStyle w:val="Lienhypertexte"/>
            <w:noProof/>
          </w:rPr>
          <w:t>Notes du producteur</w:t>
        </w:r>
      </w:hyperlink>
    </w:p>
    <w:p w14:paraId="2752B2F6" w14:textId="77777777" w:rsidR="00A73B45" w:rsidRDefault="00A73B45">
      <w:pPr>
        <w:pStyle w:val="TM1"/>
        <w:tabs>
          <w:tab w:val="right" w:leader="dot" w:pos="9350"/>
        </w:tabs>
        <w:rPr>
          <w:rFonts w:asciiTheme="minorHAnsi" w:eastAsiaTheme="minorEastAsia" w:hAnsiTheme="minorHAnsi" w:cstheme="minorBidi"/>
          <w:noProof/>
          <w:sz w:val="22"/>
          <w:szCs w:val="22"/>
          <w:lang w:eastAsia="fr-CA"/>
        </w:rPr>
      </w:pPr>
      <w:hyperlink w:anchor="_Toc219267667" w:history="1">
        <w:r w:rsidRPr="00D43288">
          <w:rPr>
            <w:rStyle w:val="Lienhypertexte"/>
            <w:noProof/>
            <w:lang w:eastAsia="fr-CA"/>
          </w:rPr>
          <w:t>Symboles spéciaux</w:t>
        </w:r>
      </w:hyperlink>
    </w:p>
    <w:p w14:paraId="2AA85093" w14:textId="77777777" w:rsidR="00A73B45" w:rsidRDefault="00A73B45">
      <w:pPr>
        <w:pStyle w:val="TM1"/>
        <w:tabs>
          <w:tab w:val="right" w:leader="dot" w:pos="9350"/>
        </w:tabs>
        <w:rPr>
          <w:rFonts w:asciiTheme="minorHAnsi" w:eastAsiaTheme="minorEastAsia" w:hAnsiTheme="minorHAnsi" w:cstheme="minorBidi"/>
          <w:noProof/>
          <w:sz w:val="22"/>
          <w:szCs w:val="22"/>
          <w:lang w:eastAsia="fr-CA"/>
        </w:rPr>
      </w:pPr>
      <w:hyperlink w:anchor="_Toc219267668" w:history="1">
        <w:r w:rsidRPr="00D43288">
          <w:rPr>
            <w:rStyle w:val="Lienhypertexte"/>
            <w:noProof/>
          </w:rPr>
          <w:t>Liens de navigation</w:t>
        </w:r>
      </w:hyperlink>
    </w:p>
    <w:p w14:paraId="1627DCA4" w14:textId="77777777" w:rsidR="00A73B45" w:rsidRDefault="00A73B45">
      <w:pPr>
        <w:pStyle w:val="TM1"/>
        <w:tabs>
          <w:tab w:val="right" w:leader="dot" w:pos="9350"/>
        </w:tabs>
        <w:rPr>
          <w:rFonts w:asciiTheme="minorHAnsi" w:eastAsiaTheme="minorEastAsia" w:hAnsiTheme="minorHAnsi" w:cstheme="minorBidi"/>
          <w:noProof/>
          <w:sz w:val="22"/>
          <w:szCs w:val="22"/>
          <w:lang w:eastAsia="fr-CA"/>
        </w:rPr>
      </w:pPr>
      <w:hyperlink w:anchor="_Toc219267669" w:history="1">
        <w:r w:rsidRPr="00D43288">
          <w:rPr>
            <w:rStyle w:val="Lienhypertexte"/>
            <w:noProof/>
          </w:rPr>
          <w:t>Plan d'action à l'égard des personnes handicapées 2026 et bilan du plan d'action 2025</w:t>
        </w:r>
      </w:hyperlink>
    </w:p>
    <w:p w14:paraId="12482CC3" w14:textId="77777777" w:rsidR="00A73B45" w:rsidRDefault="00A73B45">
      <w:pPr>
        <w:pStyle w:val="TM2"/>
        <w:tabs>
          <w:tab w:val="right" w:leader="dot" w:pos="9350"/>
        </w:tabs>
        <w:rPr>
          <w:rFonts w:asciiTheme="minorHAnsi" w:eastAsiaTheme="minorEastAsia" w:hAnsiTheme="minorHAnsi" w:cstheme="minorBidi"/>
          <w:noProof/>
          <w:sz w:val="22"/>
          <w:szCs w:val="22"/>
          <w:lang w:eastAsia="fr-CA"/>
        </w:rPr>
      </w:pPr>
      <w:hyperlink w:anchor="_Toc219267670" w:history="1">
        <w:r w:rsidRPr="00D43288">
          <w:rPr>
            <w:rStyle w:val="Lienhypertexte"/>
            <w:noProof/>
          </w:rPr>
          <w:t>Préambule</w:t>
        </w:r>
      </w:hyperlink>
    </w:p>
    <w:p w14:paraId="75E9FC9E" w14:textId="77777777" w:rsidR="00A73B45" w:rsidRDefault="00A73B45">
      <w:pPr>
        <w:pStyle w:val="TM2"/>
        <w:tabs>
          <w:tab w:val="right" w:leader="dot" w:pos="9350"/>
        </w:tabs>
        <w:rPr>
          <w:rFonts w:asciiTheme="minorHAnsi" w:eastAsiaTheme="minorEastAsia" w:hAnsiTheme="minorHAnsi" w:cstheme="minorBidi"/>
          <w:noProof/>
          <w:sz w:val="22"/>
          <w:szCs w:val="22"/>
          <w:lang w:eastAsia="fr-CA"/>
        </w:rPr>
      </w:pPr>
      <w:hyperlink w:anchor="_Toc219267671" w:history="1">
        <w:r w:rsidRPr="00D43288">
          <w:rPr>
            <w:rStyle w:val="Lienhypertexte"/>
            <w:noProof/>
          </w:rPr>
          <w:t>Mot du maire</w:t>
        </w:r>
      </w:hyperlink>
    </w:p>
    <w:p w14:paraId="2C8D3A0D" w14:textId="77777777" w:rsidR="00A73B45" w:rsidRDefault="00A73B45">
      <w:pPr>
        <w:pStyle w:val="TM2"/>
        <w:tabs>
          <w:tab w:val="right" w:leader="dot" w:pos="9350"/>
        </w:tabs>
        <w:rPr>
          <w:rFonts w:asciiTheme="minorHAnsi" w:eastAsiaTheme="minorEastAsia" w:hAnsiTheme="minorHAnsi" w:cstheme="minorBidi"/>
          <w:noProof/>
          <w:sz w:val="22"/>
          <w:szCs w:val="22"/>
          <w:lang w:eastAsia="fr-CA"/>
        </w:rPr>
      </w:pPr>
      <w:hyperlink w:anchor="_Toc219267672" w:history="1">
        <w:r w:rsidRPr="00D43288">
          <w:rPr>
            <w:rStyle w:val="Lienhypertexte"/>
            <w:noProof/>
          </w:rPr>
          <w:t>Tables des matières</w:t>
        </w:r>
      </w:hyperlink>
    </w:p>
    <w:p w14:paraId="40F8D9EB" w14:textId="77777777" w:rsidR="00A73B45" w:rsidRDefault="00A73B45">
      <w:pPr>
        <w:pStyle w:val="TM2"/>
        <w:tabs>
          <w:tab w:val="right" w:leader="dot" w:pos="9350"/>
        </w:tabs>
        <w:rPr>
          <w:rFonts w:asciiTheme="minorHAnsi" w:eastAsiaTheme="minorEastAsia" w:hAnsiTheme="minorHAnsi" w:cstheme="minorBidi"/>
          <w:noProof/>
          <w:sz w:val="22"/>
          <w:szCs w:val="22"/>
          <w:lang w:eastAsia="fr-CA"/>
        </w:rPr>
      </w:pPr>
      <w:hyperlink w:anchor="_Toc219267673" w:history="1">
        <w:r w:rsidRPr="00D43288">
          <w:rPr>
            <w:rStyle w:val="Lienhypertexte"/>
            <w:noProof/>
          </w:rPr>
          <w:t>La Loi et les définitions</w:t>
        </w:r>
      </w:hyperlink>
    </w:p>
    <w:p w14:paraId="25CCD401" w14:textId="77777777" w:rsidR="00A73B45" w:rsidRDefault="00A73B45">
      <w:pPr>
        <w:pStyle w:val="TM3"/>
        <w:tabs>
          <w:tab w:val="right" w:leader="dot" w:pos="9350"/>
        </w:tabs>
        <w:rPr>
          <w:rFonts w:asciiTheme="minorHAnsi" w:eastAsiaTheme="minorEastAsia" w:hAnsiTheme="minorHAnsi" w:cstheme="minorBidi"/>
          <w:noProof/>
          <w:sz w:val="22"/>
          <w:szCs w:val="22"/>
          <w:lang w:eastAsia="fr-CA"/>
        </w:rPr>
      </w:pPr>
      <w:hyperlink w:anchor="_Toc219267674" w:history="1">
        <w:r w:rsidRPr="00D43288">
          <w:rPr>
            <w:rStyle w:val="Lienhypertexte"/>
            <w:noProof/>
          </w:rPr>
          <w:t>Définition d'une personnes handicapée</w:t>
        </w:r>
      </w:hyperlink>
    </w:p>
    <w:p w14:paraId="3DEDF6B7" w14:textId="77777777" w:rsidR="00A73B45" w:rsidRDefault="00A73B45">
      <w:pPr>
        <w:pStyle w:val="TM3"/>
        <w:tabs>
          <w:tab w:val="right" w:leader="dot" w:pos="9350"/>
        </w:tabs>
        <w:rPr>
          <w:rFonts w:asciiTheme="minorHAnsi" w:eastAsiaTheme="minorEastAsia" w:hAnsiTheme="minorHAnsi" w:cstheme="minorBidi"/>
          <w:noProof/>
          <w:sz w:val="22"/>
          <w:szCs w:val="22"/>
          <w:lang w:eastAsia="fr-CA"/>
        </w:rPr>
      </w:pPr>
      <w:hyperlink w:anchor="_Toc219267675" w:history="1">
        <w:r w:rsidRPr="00D43288">
          <w:rPr>
            <w:rStyle w:val="Lienhypertexte"/>
            <w:noProof/>
          </w:rPr>
          <w:t>Définition d'un obstacle</w:t>
        </w:r>
      </w:hyperlink>
    </w:p>
    <w:p w14:paraId="6D1EA7D7" w14:textId="77777777" w:rsidR="00A73B45" w:rsidRDefault="00A73B45">
      <w:pPr>
        <w:pStyle w:val="TM2"/>
        <w:tabs>
          <w:tab w:val="right" w:leader="dot" w:pos="9350"/>
        </w:tabs>
        <w:rPr>
          <w:rFonts w:asciiTheme="minorHAnsi" w:eastAsiaTheme="minorEastAsia" w:hAnsiTheme="minorHAnsi" w:cstheme="minorBidi"/>
          <w:noProof/>
          <w:sz w:val="22"/>
          <w:szCs w:val="22"/>
          <w:lang w:eastAsia="fr-CA"/>
        </w:rPr>
      </w:pPr>
      <w:hyperlink w:anchor="_Toc219267676" w:history="1">
        <w:r w:rsidRPr="00D43288">
          <w:rPr>
            <w:rStyle w:val="Lienhypertexte"/>
            <w:noProof/>
          </w:rPr>
          <w:t>La Ville en bref</w:t>
        </w:r>
      </w:hyperlink>
    </w:p>
    <w:p w14:paraId="4C19C962" w14:textId="77777777" w:rsidR="00A73B45" w:rsidRDefault="00A73B45">
      <w:pPr>
        <w:pStyle w:val="TM2"/>
        <w:tabs>
          <w:tab w:val="right" w:leader="dot" w:pos="9350"/>
        </w:tabs>
        <w:rPr>
          <w:rFonts w:asciiTheme="minorHAnsi" w:eastAsiaTheme="minorEastAsia" w:hAnsiTheme="minorHAnsi" w:cstheme="minorBidi"/>
          <w:noProof/>
          <w:sz w:val="22"/>
          <w:szCs w:val="22"/>
          <w:lang w:eastAsia="fr-CA"/>
        </w:rPr>
      </w:pPr>
      <w:hyperlink w:anchor="_Toc219267677" w:history="1">
        <w:r w:rsidRPr="00D43288">
          <w:rPr>
            <w:rStyle w:val="Lienhypertexte"/>
            <w:noProof/>
          </w:rPr>
          <w:t>Lexique</w:t>
        </w:r>
      </w:hyperlink>
    </w:p>
    <w:p w14:paraId="144F8C32" w14:textId="77777777" w:rsidR="00A73B45" w:rsidRDefault="00A73B45">
      <w:pPr>
        <w:pStyle w:val="TM2"/>
        <w:tabs>
          <w:tab w:val="right" w:leader="dot" w:pos="9350"/>
        </w:tabs>
        <w:rPr>
          <w:rFonts w:asciiTheme="minorHAnsi" w:eastAsiaTheme="minorEastAsia" w:hAnsiTheme="minorHAnsi" w:cstheme="minorBidi"/>
          <w:noProof/>
          <w:sz w:val="22"/>
          <w:szCs w:val="22"/>
          <w:lang w:eastAsia="fr-CA"/>
        </w:rPr>
      </w:pPr>
      <w:hyperlink w:anchor="_Toc219267678" w:history="1">
        <w:r w:rsidRPr="00D43288">
          <w:rPr>
            <w:rStyle w:val="Lienhypertexte"/>
            <w:noProof/>
          </w:rPr>
          <w:t>Plan d'action 2026</w:t>
        </w:r>
      </w:hyperlink>
    </w:p>
    <w:p w14:paraId="4AC21A9A" w14:textId="77777777" w:rsidR="00A73B45" w:rsidRDefault="00A73B45">
      <w:pPr>
        <w:pStyle w:val="TM3"/>
        <w:tabs>
          <w:tab w:val="right" w:leader="dot" w:pos="9350"/>
        </w:tabs>
        <w:rPr>
          <w:rFonts w:asciiTheme="minorHAnsi" w:eastAsiaTheme="minorEastAsia" w:hAnsiTheme="minorHAnsi" w:cstheme="minorBidi"/>
          <w:noProof/>
          <w:sz w:val="22"/>
          <w:szCs w:val="22"/>
          <w:lang w:eastAsia="fr-CA"/>
        </w:rPr>
      </w:pPr>
      <w:hyperlink w:anchor="_Toc219267679" w:history="1">
        <w:r w:rsidRPr="00D43288">
          <w:rPr>
            <w:rStyle w:val="Lienhypertexte"/>
            <w:noProof/>
          </w:rPr>
          <w:t>1. Promotion</w:t>
        </w:r>
      </w:hyperlink>
    </w:p>
    <w:p w14:paraId="138367E1" w14:textId="77777777" w:rsidR="00A73B45" w:rsidRDefault="00A73B45">
      <w:pPr>
        <w:pStyle w:val="TM3"/>
        <w:tabs>
          <w:tab w:val="right" w:leader="dot" w:pos="9350"/>
        </w:tabs>
        <w:rPr>
          <w:rFonts w:asciiTheme="minorHAnsi" w:eastAsiaTheme="minorEastAsia" w:hAnsiTheme="minorHAnsi" w:cstheme="minorBidi"/>
          <w:noProof/>
          <w:sz w:val="22"/>
          <w:szCs w:val="22"/>
          <w:lang w:eastAsia="fr-CA"/>
        </w:rPr>
      </w:pPr>
      <w:hyperlink w:anchor="_Toc219267680" w:history="1">
        <w:r w:rsidRPr="00D43288">
          <w:rPr>
            <w:rStyle w:val="Lienhypertexte"/>
            <w:noProof/>
          </w:rPr>
          <w:t>2. Accessibilité au travail en lien avec l'embauche, les conditions de travail et le maintien en emploi</w:t>
        </w:r>
      </w:hyperlink>
    </w:p>
    <w:p w14:paraId="3334E5BA" w14:textId="77777777" w:rsidR="00A73B45" w:rsidRDefault="00A73B45">
      <w:pPr>
        <w:pStyle w:val="TM3"/>
        <w:tabs>
          <w:tab w:val="right" w:leader="dot" w:pos="9350"/>
        </w:tabs>
        <w:rPr>
          <w:rFonts w:asciiTheme="minorHAnsi" w:eastAsiaTheme="minorEastAsia" w:hAnsiTheme="minorHAnsi" w:cstheme="minorBidi"/>
          <w:noProof/>
          <w:sz w:val="22"/>
          <w:szCs w:val="22"/>
          <w:lang w:eastAsia="fr-CA"/>
        </w:rPr>
      </w:pPr>
      <w:hyperlink w:anchor="_Toc219267681" w:history="1">
        <w:r w:rsidRPr="00D43288">
          <w:rPr>
            <w:rStyle w:val="Lienhypertexte"/>
            <w:noProof/>
          </w:rPr>
          <w:t>3. Accessibilité aux immeubles, aux lieux, aux installations</w:t>
        </w:r>
      </w:hyperlink>
    </w:p>
    <w:p w14:paraId="0F5DD2E3" w14:textId="77777777" w:rsidR="00A73B45" w:rsidRDefault="00A73B45">
      <w:pPr>
        <w:pStyle w:val="TM3"/>
        <w:tabs>
          <w:tab w:val="right" w:leader="dot" w:pos="9350"/>
        </w:tabs>
        <w:rPr>
          <w:rFonts w:asciiTheme="minorHAnsi" w:eastAsiaTheme="minorEastAsia" w:hAnsiTheme="minorHAnsi" w:cstheme="minorBidi"/>
          <w:noProof/>
          <w:sz w:val="22"/>
          <w:szCs w:val="22"/>
          <w:lang w:eastAsia="fr-CA"/>
        </w:rPr>
      </w:pPr>
      <w:hyperlink w:anchor="_Toc219267682" w:history="1">
        <w:r w:rsidRPr="00D43288">
          <w:rPr>
            <w:rStyle w:val="Lienhypertexte"/>
            <w:noProof/>
          </w:rPr>
          <w:t>4. Accessibilité à l'information et aux documents</w:t>
        </w:r>
      </w:hyperlink>
    </w:p>
    <w:p w14:paraId="1D6FF86D" w14:textId="77777777" w:rsidR="00A73B45" w:rsidRDefault="00A73B45">
      <w:pPr>
        <w:pStyle w:val="TM3"/>
        <w:tabs>
          <w:tab w:val="right" w:leader="dot" w:pos="9350"/>
        </w:tabs>
        <w:rPr>
          <w:rFonts w:asciiTheme="minorHAnsi" w:eastAsiaTheme="minorEastAsia" w:hAnsiTheme="minorHAnsi" w:cstheme="minorBidi"/>
          <w:noProof/>
          <w:sz w:val="22"/>
          <w:szCs w:val="22"/>
          <w:lang w:eastAsia="fr-CA"/>
        </w:rPr>
      </w:pPr>
      <w:hyperlink w:anchor="_Toc219267683" w:history="1">
        <w:r w:rsidRPr="00D43288">
          <w:rPr>
            <w:rStyle w:val="Lienhypertexte"/>
            <w:noProof/>
          </w:rPr>
          <w:t>5. Adaptation aux situations particulières: situations d'urgence, de santé publique, de sécurité civile</w:t>
        </w:r>
      </w:hyperlink>
    </w:p>
    <w:p w14:paraId="6B9A3CA5" w14:textId="77777777" w:rsidR="00A73B45" w:rsidRDefault="00A73B45">
      <w:pPr>
        <w:pStyle w:val="TM3"/>
        <w:tabs>
          <w:tab w:val="right" w:leader="dot" w:pos="9350"/>
        </w:tabs>
        <w:rPr>
          <w:rFonts w:asciiTheme="minorHAnsi" w:eastAsiaTheme="minorEastAsia" w:hAnsiTheme="minorHAnsi" w:cstheme="minorBidi"/>
          <w:noProof/>
          <w:sz w:val="22"/>
          <w:szCs w:val="22"/>
          <w:lang w:eastAsia="fr-CA"/>
        </w:rPr>
      </w:pPr>
      <w:hyperlink w:anchor="_Toc219267684" w:history="1">
        <w:r w:rsidRPr="00D43288">
          <w:rPr>
            <w:rStyle w:val="Lienhypertexte"/>
            <w:noProof/>
          </w:rPr>
          <w:t>6. Adaptation dans le cadre de toute autre activité susceptible d'avoir une incidence sur les personnes handicapées</w:t>
        </w:r>
      </w:hyperlink>
    </w:p>
    <w:p w14:paraId="171577FC" w14:textId="77777777" w:rsidR="00A73B45" w:rsidRDefault="00A73B45">
      <w:pPr>
        <w:pStyle w:val="TM3"/>
        <w:tabs>
          <w:tab w:val="right" w:leader="dot" w:pos="9350"/>
        </w:tabs>
        <w:rPr>
          <w:rFonts w:asciiTheme="minorHAnsi" w:eastAsiaTheme="minorEastAsia" w:hAnsiTheme="minorHAnsi" w:cstheme="minorBidi"/>
          <w:noProof/>
          <w:sz w:val="22"/>
          <w:szCs w:val="22"/>
          <w:lang w:eastAsia="fr-CA"/>
        </w:rPr>
      </w:pPr>
      <w:hyperlink w:anchor="_Toc219267685" w:history="1">
        <w:r w:rsidRPr="00D43288">
          <w:rPr>
            <w:rStyle w:val="Lienhypertexte"/>
            <w:noProof/>
          </w:rPr>
          <w:t>7. Sensibiliser, informer et former le personnel et les mandataires</w:t>
        </w:r>
      </w:hyperlink>
    </w:p>
    <w:p w14:paraId="2DA8C3B5" w14:textId="77777777" w:rsidR="00A73B45" w:rsidRDefault="00A73B45">
      <w:pPr>
        <w:pStyle w:val="TM2"/>
        <w:tabs>
          <w:tab w:val="right" w:leader="dot" w:pos="9350"/>
        </w:tabs>
        <w:rPr>
          <w:rFonts w:asciiTheme="minorHAnsi" w:eastAsiaTheme="minorEastAsia" w:hAnsiTheme="minorHAnsi" w:cstheme="minorBidi"/>
          <w:noProof/>
          <w:sz w:val="22"/>
          <w:szCs w:val="22"/>
          <w:lang w:eastAsia="fr-CA"/>
        </w:rPr>
      </w:pPr>
      <w:hyperlink w:anchor="_Toc219267686" w:history="1">
        <w:r w:rsidRPr="00D43288">
          <w:rPr>
            <w:rStyle w:val="Lienhypertexte"/>
            <w:noProof/>
          </w:rPr>
          <w:t>Bilan du plan d'action 2025</w:t>
        </w:r>
      </w:hyperlink>
    </w:p>
    <w:p w14:paraId="3E68C355" w14:textId="77777777" w:rsidR="00A73B45" w:rsidRDefault="00A73B45">
      <w:pPr>
        <w:pStyle w:val="TM3"/>
        <w:tabs>
          <w:tab w:val="right" w:leader="dot" w:pos="9350"/>
        </w:tabs>
        <w:rPr>
          <w:rFonts w:asciiTheme="minorHAnsi" w:eastAsiaTheme="minorEastAsia" w:hAnsiTheme="minorHAnsi" w:cstheme="minorBidi"/>
          <w:noProof/>
          <w:sz w:val="22"/>
          <w:szCs w:val="22"/>
          <w:lang w:eastAsia="fr-CA"/>
        </w:rPr>
      </w:pPr>
      <w:hyperlink w:anchor="_Toc219267687" w:history="1">
        <w:r w:rsidRPr="00D43288">
          <w:rPr>
            <w:rStyle w:val="Lienhypertexte"/>
            <w:noProof/>
          </w:rPr>
          <w:t>1. Promotion</w:t>
        </w:r>
      </w:hyperlink>
    </w:p>
    <w:p w14:paraId="541A5FC8" w14:textId="77777777" w:rsidR="00A73B45" w:rsidRDefault="00A73B45">
      <w:pPr>
        <w:pStyle w:val="TM3"/>
        <w:tabs>
          <w:tab w:val="right" w:leader="dot" w:pos="9350"/>
        </w:tabs>
        <w:rPr>
          <w:rFonts w:asciiTheme="minorHAnsi" w:eastAsiaTheme="minorEastAsia" w:hAnsiTheme="minorHAnsi" w:cstheme="minorBidi"/>
          <w:noProof/>
          <w:sz w:val="22"/>
          <w:szCs w:val="22"/>
          <w:lang w:eastAsia="fr-CA"/>
        </w:rPr>
      </w:pPr>
      <w:hyperlink w:anchor="_Toc219267688" w:history="1">
        <w:r w:rsidRPr="00D43288">
          <w:rPr>
            <w:rStyle w:val="Lienhypertexte"/>
            <w:noProof/>
          </w:rPr>
          <w:t>2. Accessibilité au travail en lien avec l'embauche, les conditions de travail et le maintien en emploi</w:t>
        </w:r>
      </w:hyperlink>
    </w:p>
    <w:p w14:paraId="12D95593" w14:textId="77777777" w:rsidR="00A73B45" w:rsidRDefault="00A73B45">
      <w:pPr>
        <w:pStyle w:val="TM3"/>
        <w:tabs>
          <w:tab w:val="right" w:leader="dot" w:pos="9350"/>
        </w:tabs>
        <w:rPr>
          <w:rFonts w:asciiTheme="minorHAnsi" w:eastAsiaTheme="minorEastAsia" w:hAnsiTheme="minorHAnsi" w:cstheme="minorBidi"/>
          <w:noProof/>
          <w:sz w:val="22"/>
          <w:szCs w:val="22"/>
          <w:lang w:eastAsia="fr-CA"/>
        </w:rPr>
      </w:pPr>
      <w:hyperlink w:anchor="_Toc219267689" w:history="1">
        <w:r w:rsidRPr="00D43288">
          <w:rPr>
            <w:rStyle w:val="Lienhypertexte"/>
            <w:noProof/>
          </w:rPr>
          <w:t xml:space="preserve">3. </w:t>
        </w:r>
        <w:r w:rsidRPr="00D43288">
          <w:rPr>
            <w:rStyle w:val="Lienhypertexte"/>
            <w:rFonts w:eastAsia="Garamond"/>
            <w:noProof/>
          </w:rPr>
          <w:t>Accessibilité aux immeubles, aux lieux, aux installations</w:t>
        </w:r>
      </w:hyperlink>
    </w:p>
    <w:p w14:paraId="36B49AAE" w14:textId="77777777" w:rsidR="00A73B45" w:rsidRDefault="00A73B45">
      <w:pPr>
        <w:pStyle w:val="TM3"/>
        <w:tabs>
          <w:tab w:val="right" w:leader="dot" w:pos="9350"/>
        </w:tabs>
        <w:rPr>
          <w:rFonts w:asciiTheme="minorHAnsi" w:eastAsiaTheme="minorEastAsia" w:hAnsiTheme="minorHAnsi" w:cstheme="minorBidi"/>
          <w:noProof/>
          <w:sz w:val="22"/>
          <w:szCs w:val="22"/>
          <w:lang w:eastAsia="fr-CA"/>
        </w:rPr>
      </w:pPr>
      <w:hyperlink w:anchor="_Toc219267690" w:history="1">
        <w:r w:rsidRPr="00D43288">
          <w:rPr>
            <w:rStyle w:val="Lienhypertexte"/>
            <w:noProof/>
          </w:rPr>
          <w:t xml:space="preserve">4. </w:t>
        </w:r>
        <w:r w:rsidRPr="00D43288">
          <w:rPr>
            <w:rStyle w:val="Lienhypertexte"/>
            <w:rFonts w:eastAsia="Garamond"/>
            <w:noProof/>
          </w:rPr>
          <w:t>Accessibilité à l'information et aux documents</w:t>
        </w:r>
      </w:hyperlink>
    </w:p>
    <w:p w14:paraId="499EDA7B" w14:textId="77777777" w:rsidR="00A73B45" w:rsidRDefault="00A73B45">
      <w:pPr>
        <w:pStyle w:val="TM3"/>
        <w:tabs>
          <w:tab w:val="right" w:leader="dot" w:pos="9350"/>
        </w:tabs>
        <w:rPr>
          <w:rFonts w:asciiTheme="minorHAnsi" w:eastAsiaTheme="minorEastAsia" w:hAnsiTheme="minorHAnsi" w:cstheme="minorBidi"/>
          <w:noProof/>
          <w:sz w:val="22"/>
          <w:szCs w:val="22"/>
          <w:lang w:eastAsia="fr-CA"/>
        </w:rPr>
      </w:pPr>
      <w:hyperlink w:anchor="_Toc219267691" w:history="1">
        <w:r w:rsidRPr="00D43288">
          <w:rPr>
            <w:rStyle w:val="Lienhypertexte"/>
            <w:noProof/>
          </w:rPr>
          <w:t>5. Adaptation aux situations particulières : situations d'urgence, de santé publique, de sécurité civile</w:t>
        </w:r>
      </w:hyperlink>
    </w:p>
    <w:p w14:paraId="6E306F48" w14:textId="77777777" w:rsidR="00A73B45" w:rsidRDefault="00A73B45">
      <w:pPr>
        <w:pStyle w:val="TM3"/>
        <w:tabs>
          <w:tab w:val="right" w:leader="dot" w:pos="9350"/>
        </w:tabs>
        <w:rPr>
          <w:rFonts w:asciiTheme="minorHAnsi" w:eastAsiaTheme="minorEastAsia" w:hAnsiTheme="minorHAnsi" w:cstheme="minorBidi"/>
          <w:noProof/>
          <w:sz w:val="22"/>
          <w:szCs w:val="22"/>
          <w:lang w:eastAsia="fr-CA"/>
        </w:rPr>
      </w:pPr>
      <w:hyperlink w:anchor="_Toc219267692" w:history="1">
        <w:r w:rsidRPr="00D43288">
          <w:rPr>
            <w:rStyle w:val="Lienhypertexte"/>
            <w:noProof/>
          </w:rPr>
          <w:t>6. Adaptation dans le cadre de toute autre activité susceptible d'avoir une incidence sur les personnes handicapées</w:t>
        </w:r>
      </w:hyperlink>
    </w:p>
    <w:p w14:paraId="532A0BC0" w14:textId="77777777" w:rsidR="00A73B45" w:rsidRDefault="00A73B45">
      <w:pPr>
        <w:pStyle w:val="TM3"/>
        <w:tabs>
          <w:tab w:val="right" w:leader="dot" w:pos="9350"/>
        </w:tabs>
        <w:rPr>
          <w:rFonts w:asciiTheme="minorHAnsi" w:eastAsiaTheme="minorEastAsia" w:hAnsiTheme="minorHAnsi" w:cstheme="minorBidi"/>
          <w:noProof/>
          <w:sz w:val="22"/>
          <w:szCs w:val="22"/>
          <w:lang w:eastAsia="fr-CA"/>
        </w:rPr>
      </w:pPr>
      <w:hyperlink w:anchor="_Toc219267693" w:history="1">
        <w:r w:rsidRPr="00D43288">
          <w:rPr>
            <w:rStyle w:val="Lienhypertexte"/>
            <w:noProof/>
          </w:rPr>
          <w:t>7. Sensibiliser, informer et former le personnel et les mandataires</w:t>
        </w:r>
      </w:hyperlink>
    </w:p>
    <w:p w14:paraId="0F11A27D" w14:textId="77777777" w:rsidR="00C67802" w:rsidRPr="00E730CD" w:rsidRDefault="00A73B45" w:rsidP="001A5BAE">
      <w:pPr>
        <w:pStyle w:val="TM2"/>
        <w:tabs>
          <w:tab w:val="right" w:leader="dot" w:pos="9350"/>
        </w:tabs>
      </w:pPr>
      <w:hyperlink w:anchor="_Toc219267694" w:history="1">
        <w:r w:rsidRPr="00D43288">
          <w:rPr>
            <w:rStyle w:val="Lienhypertexte"/>
            <w:noProof/>
          </w:rPr>
          <w:t>Mécanisme de suivi</w:t>
        </w:r>
      </w:hyperlink>
      <w:r w:rsidR="001A5BAE">
        <w:fldChar w:fldCharType="end"/>
      </w:r>
    </w:p>
    <w:p w14:paraId="329351CE" w14:textId="77777777" w:rsidR="00C67802" w:rsidRPr="00E730CD" w:rsidRDefault="005552B8" w:rsidP="005552B8">
      <w:pPr>
        <w:pStyle w:val="Titre1"/>
      </w:pPr>
      <w:bookmarkStart w:id="3" w:name="_Toc219267669"/>
      <w:r w:rsidRPr="00E730CD">
        <w:t>Plan d</w:t>
      </w:r>
      <w:r w:rsidR="00823F25" w:rsidRPr="00E730CD">
        <w:t>'</w:t>
      </w:r>
      <w:r w:rsidRPr="00E730CD">
        <w:t>action à l</w:t>
      </w:r>
      <w:r w:rsidR="00823F25" w:rsidRPr="00E730CD">
        <w:t>'</w:t>
      </w:r>
      <w:r w:rsidR="0030267C">
        <w:t>égard des</w:t>
      </w:r>
      <w:r w:rsidR="0030267C">
        <w:br/>
      </w:r>
      <w:r w:rsidRPr="00E730CD">
        <w:t>personnes handicapées 2026</w:t>
      </w:r>
      <w:r w:rsidR="0030267C">
        <w:br/>
      </w:r>
      <w:r w:rsidRPr="00E730CD">
        <w:t>et bilan du plan</w:t>
      </w:r>
      <w:r w:rsidR="00823F25" w:rsidRPr="00E730CD">
        <w:t xml:space="preserve"> </w:t>
      </w:r>
      <w:r w:rsidRPr="00E730CD">
        <w:t>d</w:t>
      </w:r>
      <w:r w:rsidR="00823F25" w:rsidRPr="00E730CD">
        <w:t>'</w:t>
      </w:r>
      <w:r w:rsidRPr="00E730CD">
        <w:t>action</w:t>
      </w:r>
      <w:r w:rsidR="00823F25" w:rsidRPr="00E730CD">
        <w:t xml:space="preserve"> </w:t>
      </w:r>
      <w:r w:rsidRPr="00E730CD">
        <w:t>2025</w:t>
      </w:r>
      <w:bookmarkEnd w:id="3"/>
    </w:p>
    <w:p w14:paraId="58B60EBF" w14:textId="77777777" w:rsidR="0030267C" w:rsidRDefault="0030267C" w:rsidP="00C92D8A">
      <w:r>
        <w:t>{Logo Salaberry-de-Valleyfield – Capitale régionale du Suroit}</w:t>
      </w:r>
    </w:p>
    <w:p w14:paraId="5B609718" w14:textId="77777777" w:rsidR="00C92D8A" w:rsidRPr="00E730CD" w:rsidRDefault="00C92D8A" w:rsidP="00C92D8A">
      <w:r w:rsidRPr="00E730CD">
        <w:t>{Page 2}</w:t>
      </w:r>
    </w:p>
    <w:p w14:paraId="2391482A" w14:textId="77777777" w:rsidR="00C92D8A" w:rsidRPr="00E730CD" w:rsidRDefault="00C92D8A" w:rsidP="00C92D8A">
      <w:pPr>
        <w:pStyle w:val="Titre2"/>
      </w:pPr>
      <w:bookmarkStart w:id="4" w:name="_Toc219267670"/>
      <w:r w:rsidRPr="00E730CD">
        <w:t>Préambule</w:t>
      </w:r>
      <w:bookmarkEnd w:id="4"/>
    </w:p>
    <w:p w14:paraId="178A41EF" w14:textId="77777777" w:rsidR="00C92D8A" w:rsidRPr="00E730CD" w:rsidRDefault="00C92D8A" w:rsidP="00C92D8A">
      <w:r w:rsidRPr="00E730CD">
        <w:t>C</w:t>
      </w:r>
      <w:r w:rsidR="00823F25" w:rsidRPr="00E730CD">
        <w:t>'</w:t>
      </w:r>
      <w:r w:rsidRPr="00E730CD">
        <w:t>est avec fierté que la Ville de Salaberry-de-Valleyfield adopte son plan d</w:t>
      </w:r>
      <w:r w:rsidR="00823F25" w:rsidRPr="00E730CD">
        <w:t>'</w:t>
      </w:r>
      <w:r w:rsidRPr="00E730CD">
        <w:t>action annuel à l</w:t>
      </w:r>
      <w:r w:rsidR="00823F25" w:rsidRPr="00E730CD">
        <w:t>'</w:t>
      </w:r>
      <w:r w:rsidRPr="00E730CD">
        <w:t>égard des personnes handicapées depuis la révision de la Loi assurant l</w:t>
      </w:r>
      <w:r w:rsidR="00823F25" w:rsidRPr="00E730CD">
        <w:t>'</w:t>
      </w:r>
      <w:r w:rsidRPr="00E730CD">
        <w:t>exercice des droits des personnes handicapées en vue de leur intégration scolaire, professionnelle et sociale en 2014. Conformément à l</w:t>
      </w:r>
      <w:r w:rsidR="00823F25" w:rsidRPr="00E730CD">
        <w:t>'</w:t>
      </w:r>
      <w:r w:rsidRPr="00E730CD">
        <w:t>article 61.1 de cette loi, la Ville de Salaberry-de-Valleyfield invite ses différents services à éliminer, de façon progressive, les obstacles à la participation sociale des personnes handicapées qui subsistent dans leur secteur d</w:t>
      </w:r>
      <w:r w:rsidR="00823F25" w:rsidRPr="00E730CD">
        <w:t>'</w:t>
      </w:r>
      <w:r w:rsidRPr="00E730CD">
        <w:t>activité respectifs.</w:t>
      </w:r>
    </w:p>
    <w:p w14:paraId="2E103D06" w14:textId="77777777" w:rsidR="00C92D8A" w:rsidRPr="00E730CD" w:rsidRDefault="00C92D8A" w:rsidP="00C92D8A">
      <w:r w:rsidRPr="00E730CD">
        <w:lastRenderedPageBreak/>
        <w:t xml:space="preserve">Ils participent ainsi tous à améliorer la qualité de vie des </w:t>
      </w:r>
      <w:proofErr w:type="spellStart"/>
      <w:r w:rsidRPr="00E730CD">
        <w:t>Campivallensiennes</w:t>
      </w:r>
      <w:proofErr w:type="spellEnd"/>
      <w:r w:rsidRPr="00E730CD">
        <w:t xml:space="preserve"> et des </w:t>
      </w:r>
      <w:proofErr w:type="spellStart"/>
      <w:r w:rsidRPr="00E730CD">
        <w:t>Campivallensiens</w:t>
      </w:r>
      <w:proofErr w:type="spellEnd"/>
      <w:r w:rsidRPr="00E730CD">
        <w:t xml:space="preserve"> handicapés. Ce plan d</w:t>
      </w:r>
      <w:r w:rsidR="00823F25" w:rsidRPr="00E730CD">
        <w:t>'</w:t>
      </w:r>
      <w:r w:rsidRPr="00E730CD">
        <w:t>action annuel comporte aussi une section qui présente le bilan des réalisations de l</w:t>
      </w:r>
      <w:r w:rsidR="00823F25" w:rsidRPr="00E730CD">
        <w:t>'</w:t>
      </w:r>
      <w:r w:rsidRPr="00E730CD">
        <w:t>année. Il est produit et rendu public annuellement, conformément à la loi afin que tous les citoyens puissent suivre les progrès réalisés par la municipalité.</w:t>
      </w:r>
    </w:p>
    <w:p w14:paraId="4001E8CB" w14:textId="77777777" w:rsidR="00C92D8A" w:rsidRPr="00E730CD" w:rsidRDefault="00C92D8A" w:rsidP="00C92D8A">
      <w:r w:rsidRPr="00E730CD">
        <w:t>La Ville de Salaberry-de-Valleyfield s</w:t>
      </w:r>
      <w:r w:rsidR="00823F25" w:rsidRPr="00E730CD">
        <w:t>'</w:t>
      </w:r>
      <w:r w:rsidRPr="00E730CD">
        <w:t>engage à adopter une approche inclusive. Cette approche tient compte des besoins de l</w:t>
      </w:r>
      <w:r w:rsidR="00823F25" w:rsidRPr="00E730CD">
        <w:t>'</w:t>
      </w:r>
      <w:r w:rsidRPr="00E730CD">
        <w:t xml:space="preserve">ensemble de la population </w:t>
      </w:r>
      <w:proofErr w:type="spellStart"/>
      <w:r w:rsidRPr="00E730CD">
        <w:t>campivallensienne</w:t>
      </w:r>
      <w:proofErr w:type="spellEnd"/>
      <w:r w:rsidRPr="00E730CD">
        <w:t>, incluant ceux des personnes handicapées et de leur famille. En ce sens, l</w:t>
      </w:r>
      <w:r w:rsidR="00823F25" w:rsidRPr="00E730CD">
        <w:t>'</w:t>
      </w:r>
      <w:r w:rsidRPr="00E730CD">
        <w:t>approche inclusive est complémentaire à celle d</w:t>
      </w:r>
      <w:r w:rsidR="00823F25" w:rsidRPr="00E730CD">
        <w:t>'</w:t>
      </w:r>
      <w:r w:rsidRPr="00E730CD">
        <w:t>accessibilité universelle. Elle n</w:t>
      </w:r>
      <w:r w:rsidR="00823F25" w:rsidRPr="00E730CD">
        <w:t>'</w:t>
      </w:r>
      <w:r w:rsidRPr="00E730CD">
        <w:t>implique pas l</w:t>
      </w:r>
      <w:r w:rsidR="00823F25" w:rsidRPr="00E730CD">
        <w:t>'</w:t>
      </w:r>
      <w:r w:rsidRPr="00E730CD">
        <w:t>abandon de mesures adaptatives lorsqu</w:t>
      </w:r>
      <w:r w:rsidR="00823F25" w:rsidRPr="00E730CD">
        <w:t>'</w:t>
      </w:r>
      <w:r w:rsidRPr="00E730CD">
        <w:t>elles sont nécessaires pour corriger un obstacle non prévu au départ ou pour répondre aux besoins d</w:t>
      </w:r>
      <w:r w:rsidR="00823F25" w:rsidRPr="00E730CD">
        <w:t>'</w:t>
      </w:r>
      <w:r w:rsidRPr="00E730CD">
        <w:t>une personne en particulier.</w:t>
      </w:r>
    </w:p>
    <w:p w14:paraId="244C96E1" w14:textId="77777777" w:rsidR="00C92D8A" w:rsidRPr="00E730CD" w:rsidRDefault="00C92D8A" w:rsidP="00C92D8A">
      <w:r w:rsidRPr="00E730CD">
        <w:t>La Ville de Salaberry-de-Valleyfield est heureuse de vous présenter son plan d</w:t>
      </w:r>
      <w:r w:rsidR="00823F25" w:rsidRPr="00E730CD">
        <w:t>'</w:t>
      </w:r>
      <w:r w:rsidRPr="00E730CD">
        <w:t>action 2026 pour l</w:t>
      </w:r>
      <w:r w:rsidR="00823F25" w:rsidRPr="00E730CD">
        <w:t>'</w:t>
      </w:r>
      <w:r w:rsidRPr="00E730CD">
        <w:t>intégration des personnes handicapées. Ce plan n</w:t>
      </w:r>
      <w:r w:rsidR="00823F25" w:rsidRPr="00E730CD">
        <w:t>'</w:t>
      </w:r>
      <w:r w:rsidRPr="00E730CD">
        <w:t>aurait pu être réalisé sans la précieuse collaboration des différents services municipaux. Merci à tous de votre engagement à accroître la participation sociale des personnes handicapées.</w:t>
      </w:r>
    </w:p>
    <w:p w14:paraId="2944F521" w14:textId="77777777" w:rsidR="00C92D8A" w:rsidRPr="00E730CD" w:rsidRDefault="00C92D8A" w:rsidP="00C92D8A">
      <w:r w:rsidRPr="00E730CD">
        <w:t>{Page 3}</w:t>
      </w:r>
    </w:p>
    <w:p w14:paraId="557CC017" w14:textId="77777777" w:rsidR="00C92D8A" w:rsidRPr="00E730CD" w:rsidRDefault="00C92D8A" w:rsidP="00C92D8A">
      <w:pPr>
        <w:pStyle w:val="Titre2"/>
      </w:pPr>
      <w:bookmarkStart w:id="5" w:name="_Toc219267671"/>
      <w:r w:rsidRPr="00E730CD">
        <w:t>Mot du maire</w:t>
      </w:r>
      <w:bookmarkEnd w:id="5"/>
    </w:p>
    <w:p w14:paraId="2DE208AD" w14:textId="77777777" w:rsidR="00C92D8A" w:rsidRPr="00E730CD" w:rsidRDefault="00C92D8A" w:rsidP="00C92D8A">
      <w:r w:rsidRPr="00E730CD">
        <w:t>Le dépôt de ce plan d</w:t>
      </w:r>
      <w:r w:rsidR="00823F25" w:rsidRPr="00E730CD">
        <w:t>'</w:t>
      </w:r>
      <w:r w:rsidRPr="00E730CD">
        <w:t>action annuel visant à améliorer l</w:t>
      </w:r>
      <w:r w:rsidR="00823F25" w:rsidRPr="00E730CD">
        <w:t>'</w:t>
      </w:r>
      <w:r w:rsidRPr="00E730CD">
        <w:t>inclusion et l</w:t>
      </w:r>
      <w:r w:rsidR="00823F25" w:rsidRPr="00E730CD">
        <w:t>'</w:t>
      </w:r>
      <w:r w:rsidRPr="00E730CD">
        <w:t>accessibilité des personnes vivant avec un handicap permet à la Ville de Salaberry-de-Valleyfield de témoigner chaque année des avancées de la dernière année et des objectifs fixés pour la prochaine année.</w:t>
      </w:r>
    </w:p>
    <w:p w14:paraId="537391EA" w14:textId="77777777" w:rsidR="00C92D8A" w:rsidRPr="00E730CD" w:rsidRDefault="00C92D8A" w:rsidP="00C92D8A">
      <w:r w:rsidRPr="00E730CD">
        <w:t>En 2025, différentes actions auront permis de progresser vers une ville encore plus accessible. Différents équipements adaptés ont été acquis afin d</w:t>
      </w:r>
      <w:r w:rsidR="00823F25" w:rsidRPr="00E730CD">
        <w:t>'</w:t>
      </w:r>
      <w:r w:rsidRPr="00E730CD">
        <w:t>améliorer l</w:t>
      </w:r>
      <w:r w:rsidR="00823F25" w:rsidRPr="00E730CD">
        <w:t>'</w:t>
      </w:r>
      <w:r w:rsidRPr="00E730CD">
        <w:t>accessibilité à nos sites récréatifs, notamment un tapis d</w:t>
      </w:r>
      <w:r w:rsidR="00823F25" w:rsidRPr="00E730CD">
        <w:t>'</w:t>
      </w:r>
      <w:r w:rsidRPr="00E730CD">
        <w:t>accès pour la plage, une planche à pagaie adaptée pour les fauteuils roulants ainsi qu</w:t>
      </w:r>
      <w:r w:rsidR="00823F25" w:rsidRPr="00E730CD">
        <w:t>'</w:t>
      </w:r>
      <w:r w:rsidRPr="00E730CD">
        <w:t>une luge adaptée pour le patin. Plusieurs modifications ont aussi été apportées au complexe aquatique extérieur afin de faciliter l</w:t>
      </w:r>
      <w:r w:rsidR="00823F25" w:rsidRPr="00E730CD">
        <w:t>'</w:t>
      </w:r>
      <w:r w:rsidRPr="00E730CD">
        <w:t>accès aux installations et améliorer la signalisation.</w:t>
      </w:r>
    </w:p>
    <w:p w14:paraId="13B19946" w14:textId="77777777" w:rsidR="00C92D8A" w:rsidRPr="00E730CD" w:rsidRDefault="00C92D8A" w:rsidP="00C92D8A">
      <w:r w:rsidRPr="00E730CD">
        <w:t>Sur le plan de l</w:t>
      </w:r>
      <w:r w:rsidR="00823F25" w:rsidRPr="00E730CD">
        <w:t>'</w:t>
      </w:r>
      <w:r w:rsidRPr="00E730CD">
        <w:t>accès à l</w:t>
      </w:r>
      <w:r w:rsidR="00823F25" w:rsidRPr="00E730CD">
        <w:t>'</w:t>
      </w:r>
      <w:r w:rsidRPr="00E730CD">
        <w:t>information, une toute nouvelle section dédiée a été ajoutée au site Web, permettant aux usagers de trouver facilement l</w:t>
      </w:r>
      <w:r w:rsidR="00823F25" w:rsidRPr="00E730CD">
        <w:t>'</w:t>
      </w:r>
      <w:r w:rsidRPr="00E730CD">
        <w:t>information qui concerne l</w:t>
      </w:r>
      <w:r w:rsidR="00823F25" w:rsidRPr="00E730CD">
        <w:t>'</w:t>
      </w:r>
      <w:r w:rsidRPr="00E730CD">
        <w:t>accessibilité. Une nouvelle catégorie de requête a également été créée afin de faciliter les signalements et les demandes d</w:t>
      </w:r>
      <w:r w:rsidR="00823F25" w:rsidRPr="00E730CD">
        <w:t>'</w:t>
      </w:r>
      <w:r w:rsidRPr="00E730CD">
        <w:t>amélioration en accessibilité pour les citoyennes et les citoyens.</w:t>
      </w:r>
    </w:p>
    <w:p w14:paraId="1F51CF0D" w14:textId="77777777" w:rsidR="00C92D8A" w:rsidRPr="00E730CD" w:rsidRDefault="00C92D8A" w:rsidP="00C92D8A">
      <w:r w:rsidRPr="00E730CD">
        <w:lastRenderedPageBreak/>
        <w:t>Un nouveau groupe d</w:t>
      </w:r>
      <w:r w:rsidR="00823F25" w:rsidRPr="00E730CD">
        <w:t>'</w:t>
      </w:r>
      <w:r w:rsidRPr="00E730CD">
        <w:t>employés a également reçu une formation d</w:t>
      </w:r>
      <w:r w:rsidR="00823F25" w:rsidRPr="00E730CD">
        <w:t>'</w:t>
      </w:r>
      <w:r w:rsidRPr="00E730CD">
        <w:t xml:space="preserve">une </w:t>
      </w:r>
      <w:proofErr w:type="gramStart"/>
      <w:r w:rsidRPr="00E730CD">
        <w:t>demie journée</w:t>
      </w:r>
      <w:proofErr w:type="gramEnd"/>
      <w:r w:rsidRPr="00E730CD">
        <w:t xml:space="preserve"> afin de les sensibiliser à l</w:t>
      </w:r>
      <w:r w:rsidR="00823F25" w:rsidRPr="00E730CD">
        <w:t>'</w:t>
      </w:r>
      <w:r w:rsidRPr="00E730CD">
        <w:t>importance de l</w:t>
      </w:r>
      <w:r w:rsidR="00823F25" w:rsidRPr="00E730CD">
        <w:t>'</w:t>
      </w:r>
      <w:r w:rsidRPr="00E730CD">
        <w:t>accessibilité et à l</w:t>
      </w:r>
      <w:r w:rsidR="00823F25" w:rsidRPr="00E730CD">
        <w:t>'</w:t>
      </w:r>
      <w:r w:rsidRPr="00E730CD">
        <w:t>expérience concrète vécue sur le terrain par les personnes en situation de handicap.</w:t>
      </w:r>
    </w:p>
    <w:p w14:paraId="2080D72D" w14:textId="77777777" w:rsidR="00C92D8A" w:rsidRPr="00E730CD" w:rsidRDefault="00C92D8A" w:rsidP="00C92D8A">
      <w:r w:rsidRPr="00E730CD">
        <w:t>L</w:t>
      </w:r>
      <w:r w:rsidR="00823F25" w:rsidRPr="00E730CD">
        <w:t>'</w:t>
      </w:r>
      <w:r w:rsidRPr="00E730CD">
        <w:t>année 2026 sera l</w:t>
      </w:r>
      <w:r w:rsidR="00823F25" w:rsidRPr="00E730CD">
        <w:t>'</w:t>
      </w:r>
      <w:r w:rsidRPr="00E730CD">
        <w:t>occasion de poursuivre notre engagement envers une ville où chaque personne se sent incluse, peu importe sa limitation, et puisse profiter pleinement des nombreux attraits et services que nous offrons.</w:t>
      </w:r>
    </w:p>
    <w:p w14:paraId="09CBAEB2" w14:textId="77777777" w:rsidR="00C92D8A" w:rsidRPr="00E730CD" w:rsidRDefault="00C92D8A" w:rsidP="00C92D8A">
      <w:r w:rsidRPr="00E730CD">
        <w:t>Je remercie d</w:t>
      </w:r>
      <w:r w:rsidR="00823F25" w:rsidRPr="00E730CD">
        <w:t>'</w:t>
      </w:r>
      <w:r w:rsidRPr="00E730CD">
        <w:t>ailleurs nos équipes municipales et nos partenaires pour leur mobilisation.</w:t>
      </w:r>
    </w:p>
    <w:p w14:paraId="65F991DE" w14:textId="77777777" w:rsidR="00C92D8A" w:rsidRPr="00E730CD" w:rsidRDefault="00C92D8A" w:rsidP="00C92D8A">
      <w:r w:rsidRPr="00E730CD">
        <w:t>Bonne lecture!</w:t>
      </w:r>
    </w:p>
    <w:p w14:paraId="325DDC1F" w14:textId="77777777" w:rsidR="00C92D8A" w:rsidRPr="00E730CD" w:rsidRDefault="00C92D8A" w:rsidP="00C92D8A">
      <w:r w:rsidRPr="00E730CD">
        <w:t>Miguel Lemieux</w:t>
      </w:r>
      <w:r w:rsidRPr="00E730CD">
        <w:br/>
        <w:t>Maire de Salaberry-de-Valleyfield</w:t>
      </w:r>
    </w:p>
    <w:p w14:paraId="55D26F5F" w14:textId="77777777" w:rsidR="00C92D8A" w:rsidRPr="00E730CD" w:rsidRDefault="00C92D8A" w:rsidP="00C92D8A">
      <w:r w:rsidRPr="00E730CD">
        <w:t xml:space="preserve">{Page </w:t>
      </w:r>
      <w:r w:rsidR="001A5BAE">
        <w:t>4</w:t>
      </w:r>
      <w:r w:rsidRPr="00E730CD">
        <w:t>}</w:t>
      </w:r>
    </w:p>
    <w:p w14:paraId="05076EC0" w14:textId="77777777" w:rsidR="00C92D8A" w:rsidRPr="00E730CD" w:rsidRDefault="00C92D8A" w:rsidP="00C92D8A">
      <w:pPr>
        <w:pStyle w:val="Titre2"/>
      </w:pPr>
      <w:bookmarkStart w:id="6" w:name="_Toc219267672"/>
      <w:r w:rsidRPr="00E730CD">
        <w:t>Tables des matières</w:t>
      </w:r>
      <w:bookmarkEnd w:id="6"/>
    </w:p>
    <w:p w14:paraId="09306A0F" w14:textId="77777777" w:rsidR="00C92D8A" w:rsidRPr="00E730CD" w:rsidRDefault="00C92D8A" w:rsidP="00C92D8A">
      <w:pPr>
        <w:rPr>
          <w:b/>
        </w:rPr>
      </w:pPr>
      <w:r w:rsidRPr="00E730CD">
        <w:rPr>
          <w:b/>
        </w:rPr>
        <w:t>La loi et les définitions: 5</w:t>
      </w:r>
    </w:p>
    <w:p w14:paraId="21617EAB" w14:textId="77777777" w:rsidR="00C92D8A" w:rsidRPr="00E730CD" w:rsidRDefault="00C92D8A" w:rsidP="00C92D8A">
      <w:pPr>
        <w:rPr>
          <w:b/>
        </w:rPr>
      </w:pPr>
      <w:r w:rsidRPr="00E730CD">
        <w:rPr>
          <w:b/>
        </w:rPr>
        <w:t>La Ville en bref: 6</w:t>
      </w:r>
    </w:p>
    <w:p w14:paraId="344528F5" w14:textId="77777777" w:rsidR="00C92D8A" w:rsidRPr="00E730CD" w:rsidRDefault="00C92D8A" w:rsidP="00C92D8A">
      <w:pPr>
        <w:rPr>
          <w:b/>
        </w:rPr>
      </w:pPr>
      <w:r w:rsidRPr="00E730CD">
        <w:rPr>
          <w:b/>
        </w:rPr>
        <w:t>Lexique: 8</w:t>
      </w:r>
    </w:p>
    <w:p w14:paraId="5C4119BE" w14:textId="77777777" w:rsidR="00C92D8A" w:rsidRPr="00E730CD" w:rsidRDefault="00C92D8A" w:rsidP="00C92D8A">
      <w:pPr>
        <w:rPr>
          <w:b/>
        </w:rPr>
      </w:pPr>
      <w:r w:rsidRPr="00E730CD">
        <w:rPr>
          <w:b/>
        </w:rPr>
        <w:t>Plan d</w:t>
      </w:r>
      <w:r w:rsidR="00823F25" w:rsidRPr="00E730CD">
        <w:rPr>
          <w:b/>
        </w:rPr>
        <w:t>'</w:t>
      </w:r>
      <w:r w:rsidRPr="00E730CD">
        <w:rPr>
          <w:b/>
        </w:rPr>
        <w:t>action 2026: 9</w:t>
      </w:r>
    </w:p>
    <w:p w14:paraId="48856697" w14:textId="77777777" w:rsidR="00C92D8A" w:rsidRPr="00E730CD" w:rsidRDefault="00C92D8A" w:rsidP="00C92D8A">
      <w:pPr>
        <w:rPr>
          <w:b/>
        </w:rPr>
      </w:pPr>
      <w:r w:rsidRPr="00E730CD">
        <w:rPr>
          <w:b/>
        </w:rPr>
        <w:t>Bilan du plan d</w:t>
      </w:r>
      <w:r w:rsidR="00823F25" w:rsidRPr="00E730CD">
        <w:rPr>
          <w:b/>
        </w:rPr>
        <w:t>'</w:t>
      </w:r>
      <w:r w:rsidRPr="00E730CD">
        <w:rPr>
          <w:b/>
        </w:rPr>
        <w:t>action 2025: 13</w:t>
      </w:r>
    </w:p>
    <w:p w14:paraId="40BD7D28" w14:textId="77777777" w:rsidR="00C92D8A" w:rsidRPr="00E730CD" w:rsidRDefault="00C92D8A" w:rsidP="00C92D8A">
      <w:pPr>
        <w:rPr>
          <w:b/>
        </w:rPr>
      </w:pPr>
      <w:r w:rsidRPr="00E730CD">
        <w:rPr>
          <w:b/>
        </w:rPr>
        <w:t>Suivi de la démarche: 19</w:t>
      </w:r>
    </w:p>
    <w:p w14:paraId="40773A41" w14:textId="77777777" w:rsidR="00C92D8A" w:rsidRPr="00E730CD" w:rsidRDefault="00C92D8A" w:rsidP="00C92D8A">
      <w:r w:rsidRPr="00E730CD">
        <w:t>{Page 5}</w:t>
      </w:r>
    </w:p>
    <w:p w14:paraId="39029778" w14:textId="77777777" w:rsidR="00C92D8A" w:rsidRPr="00E730CD" w:rsidRDefault="00C92D8A" w:rsidP="00C92D8A">
      <w:pPr>
        <w:pStyle w:val="Titre2"/>
      </w:pPr>
      <w:bookmarkStart w:id="7" w:name="_Toc219267673"/>
      <w:r w:rsidRPr="00E730CD">
        <w:t>La Loi et les définitions</w:t>
      </w:r>
      <w:bookmarkEnd w:id="7"/>
    </w:p>
    <w:p w14:paraId="3379B7DA" w14:textId="77777777" w:rsidR="00C92D8A" w:rsidRPr="00E730CD" w:rsidRDefault="00C92D8A" w:rsidP="00C92D8A">
      <w:r w:rsidRPr="00E730CD">
        <w:t>La Loi assurant l</w:t>
      </w:r>
      <w:r w:rsidR="00823F25" w:rsidRPr="00E730CD">
        <w:t>'</w:t>
      </w:r>
      <w:r w:rsidRPr="00E730CD">
        <w:t>exercice des droits des personnes handicapées en vue de leur intégration scolaire, professionnelle et sociale (la Loi) a été adoptée en 1978 et révisée en 2004 afin de créer les conditions nécessaires à un véritable exercice du droit à l</w:t>
      </w:r>
      <w:r w:rsidR="00823F25" w:rsidRPr="00E730CD">
        <w:t>'</w:t>
      </w:r>
      <w:r w:rsidRPr="00E730CD">
        <w:t xml:space="preserve">égalité. Elle vise notamment les municipalités de même que les ministères et </w:t>
      </w:r>
      <w:r w:rsidRPr="00E730CD">
        <w:lastRenderedPageBreak/>
        <w:t>organismes publics relativement à leurs responsabilités à l</w:t>
      </w:r>
      <w:r w:rsidR="00823F25" w:rsidRPr="00E730CD">
        <w:t>'</w:t>
      </w:r>
      <w:r w:rsidRPr="00E730CD">
        <w:t>égard des personnes handicapées en instaurant différentes obligations légales.</w:t>
      </w:r>
    </w:p>
    <w:p w14:paraId="5F8EF731" w14:textId="77777777" w:rsidR="00C92D8A" w:rsidRPr="00E730CD" w:rsidRDefault="00C92D8A" w:rsidP="00C92D8A">
      <w:r w:rsidRPr="00E730CD">
        <w:t>Ainsi, en vertu de l</w:t>
      </w:r>
      <w:r w:rsidR="00823F25" w:rsidRPr="00E730CD">
        <w:t>'</w:t>
      </w:r>
      <w:r w:rsidRPr="00E730CD">
        <w:t>article 61.1, les municipalités de 10 000 habitants et plus de même que les ministères et organismes publics qui emploient au moins 50 personnes doivent produire un plan d</w:t>
      </w:r>
      <w:r w:rsidR="00823F25" w:rsidRPr="00E730CD">
        <w:t>'</w:t>
      </w:r>
      <w:r w:rsidRPr="00E730CD">
        <w:t>action annuel à l</w:t>
      </w:r>
      <w:r w:rsidR="00823F25" w:rsidRPr="00E730CD">
        <w:t>'</w:t>
      </w:r>
      <w:r w:rsidRPr="00E730CD">
        <w:t>égard des personnes handicapées. Celui-ci doit identifier les obstacles à l</w:t>
      </w:r>
      <w:r w:rsidR="00823F25" w:rsidRPr="00E730CD">
        <w:t>'</w:t>
      </w:r>
      <w:r w:rsidRPr="00E730CD">
        <w:t>intégration des personnes handicapées dans les secteurs d</w:t>
      </w:r>
      <w:r w:rsidR="00823F25" w:rsidRPr="00E730CD">
        <w:t>'</w:t>
      </w:r>
      <w:r w:rsidRPr="00E730CD">
        <w:t>activité relevant de leurs attributions et décrire les mesures envisagées dans la prochaine année afin de les réduire. Il doit également comprendre un bilan qui rend compte des mesures prises au cours de l</w:t>
      </w:r>
      <w:r w:rsidR="00823F25" w:rsidRPr="00E730CD">
        <w:t>'</w:t>
      </w:r>
      <w:r w:rsidRPr="00E730CD">
        <w:t>année qui se termine. Pour les municipalités assujetties, ceci permet de planifier et de faire connaître leurs actions visant à rendre accessibles les aménagements extérieurs sur leur territoire. Les plans d</w:t>
      </w:r>
      <w:r w:rsidR="00823F25" w:rsidRPr="00E730CD">
        <w:t>'</w:t>
      </w:r>
      <w:r w:rsidRPr="00E730CD">
        <w:t>action annuels à l</w:t>
      </w:r>
      <w:r w:rsidR="00823F25" w:rsidRPr="00E730CD">
        <w:t>'</w:t>
      </w:r>
      <w:r w:rsidRPr="00E730CD">
        <w:t>égard des personnes handicapées constituent un levier porteur pour planifier des mesures à portée inclusive qui favorisent l</w:t>
      </w:r>
      <w:r w:rsidR="00823F25" w:rsidRPr="00E730CD">
        <w:t>'</w:t>
      </w:r>
      <w:r w:rsidRPr="00E730CD">
        <w:t>aménagement de parcours sans obstacles pour tous, réduisant ainsi le besoin de recourir à des mesures d</w:t>
      </w:r>
      <w:r w:rsidR="00823F25" w:rsidRPr="00E730CD">
        <w:t>'</w:t>
      </w:r>
      <w:r w:rsidRPr="00E730CD">
        <w:t>accommodement raisonnables en faveur de certaines personnes présentant des besoins spécifiques.</w:t>
      </w:r>
    </w:p>
    <w:p w14:paraId="0AADFA35" w14:textId="77777777" w:rsidR="00C92D8A" w:rsidRPr="00E730CD" w:rsidRDefault="00C92D8A" w:rsidP="00C92D8A">
      <w:r w:rsidRPr="00E730CD">
        <w:t>L</w:t>
      </w:r>
      <w:r w:rsidR="00823F25" w:rsidRPr="00E730CD">
        <w:t>'</w:t>
      </w:r>
      <w:r w:rsidRPr="00E730CD">
        <w:t>ensemble des municipalités, incluant les municipalités régionales de comté (MRC), de même que les ministères et organismes publics doivent également tenir compte de l</w:t>
      </w:r>
      <w:r w:rsidR="00823F25" w:rsidRPr="00E730CD">
        <w:t>'</w:t>
      </w:r>
      <w:r w:rsidRPr="00E730CD">
        <w:t>accessibilité aux personnes handicapées dans leurs processus d</w:t>
      </w:r>
      <w:r w:rsidR="00823F25" w:rsidRPr="00E730CD">
        <w:t>'</w:t>
      </w:r>
      <w:r w:rsidRPr="00E730CD">
        <w:t>approvisionnement lors de l</w:t>
      </w:r>
      <w:r w:rsidR="00823F25" w:rsidRPr="00E730CD">
        <w:t>'</w:t>
      </w:r>
      <w:r w:rsidRPr="00E730CD">
        <w:t>achat ou de la location de biens et de services, tel qu</w:t>
      </w:r>
      <w:r w:rsidR="00823F25" w:rsidRPr="00E730CD">
        <w:t>'</w:t>
      </w:r>
      <w:r w:rsidRPr="00E730CD">
        <w:t>édicté à l</w:t>
      </w:r>
      <w:r w:rsidR="00823F25" w:rsidRPr="00E730CD">
        <w:t>'</w:t>
      </w:r>
      <w:r w:rsidRPr="00E730CD">
        <w:t>article 61.3 de la Loi. Il s</w:t>
      </w:r>
      <w:r w:rsidR="00823F25" w:rsidRPr="00E730CD">
        <w:t>'</w:t>
      </w:r>
      <w:r w:rsidRPr="00E730CD">
        <w:t>agit donc pour ces organisations de se questionner à propos de l</w:t>
      </w:r>
      <w:r w:rsidR="00823F25" w:rsidRPr="00E730CD">
        <w:t>'</w:t>
      </w:r>
      <w:r w:rsidRPr="00E730CD">
        <w:t>accessibilité, de la convivialité et de la facilité d</w:t>
      </w:r>
      <w:r w:rsidR="00823F25" w:rsidRPr="00E730CD">
        <w:t>'</w:t>
      </w:r>
      <w:r w:rsidRPr="00E730CD">
        <w:t>utilisation par les personnes handicapées, peu importe leur type d</w:t>
      </w:r>
      <w:r w:rsidR="00823F25" w:rsidRPr="00E730CD">
        <w:t>'</w:t>
      </w:r>
      <w:r w:rsidRPr="00E730CD">
        <w:t>incapacité, des produits et des services qu</w:t>
      </w:r>
      <w:r w:rsidR="00823F25" w:rsidRPr="00E730CD">
        <w:t>'</w:t>
      </w:r>
      <w:r w:rsidRPr="00E730CD">
        <w:t>elles acquièrent.</w:t>
      </w:r>
    </w:p>
    <w:p w14:paraId="4F6469D7" w14:textId="77777777" w:rsidR="00C92D8A" w:rsidRPr="00E730CD" w:rsidRDefault="00C92D8A" w:rsidP="00823F25">
      <w:pPr>
        <w:pStyle w:val="Titre3"/>
      </w:pPr>
      <w:bookmarkStart w:id="8" w:name="_Toc219267674"/>
      <w:r w:rsidRPr="00E730CD">
        <w:t xml:space="preserve">Définition </w:t>
      </w:r>
      <w:proofErr w:type="gramStart"/>
      <w:r w:rsidRPr="00E730CD">
        <w:t>d</w:t>
      </w:r>
      <w:r w:rsidR="00823F25" w:rsidRPr="00E730CD">
        <w:t>'</w:t>
      </w:r>
      <w:r w:rsidRPr="00E730CD">
        <w:t>une personnes</w:t>
      </w:r>
      <w:proofErr w:type="gramEnd"/>
      <w:r w:rsidRPr="00E730CD">
        <w:t xml:space="preserve"> handicapée</w:t>
      </w:r>
      <w:bookmarkEnd w:id="8"/>
    </w:p>
    <w:p w14:paraId="5A3D4BD9" w14:textId="77777777" w:rsidR="00C92D8A" w:rsidRPr="00E730CD" w:rsidRDefault="00C92D8A" w:rsidP="00C92D8A">
      <w:pPr>
        <w:rPr>
          <w:i/>
        </w:rPr>
      </w:pPr>
      <w:r w:rsidRPr="00E730CD">
        <w:rPr>
          <w:i/>
        </w:rPr>
        <w:t>Toute personne ayant une déficience entraînant une incapacité significative et persistante et qui est sujette à rencontrer des obstacles dans l</w:t>
      </w:r>
      <w:r w:rsidR="00823F25" w:rsidRPr="00E730CD">
        <w:rPr>
          <w:i/>
        </w:rPr>
        <w:t>'</w:t>
      </w:r>
      <w:r w:rsidRPr="00E730CD">
        <w:rPr>
          <w:i/>
        </w:rPr>
        <w:t>accomplissement d</w:t>
      </w:r>
      <w:r w:rsidR="00823F25" w:rsidRPr="00E730CD">
        <w:rPr>
          <w:i/>
        </w:rPr>
        <w:t>'</w:t>
      </w:r>
      <w:r w:rsidRPr="00E730CD">
        <w:rPr>
          <w:i/>
        </w:rPr>
        <w:t>activités courantes.</w:t>
      </w:r>
    </w:p>
    <w:p w14:paraId="7C93AF80" w14:textId="77777777" w:rsidR="00C92D8A" w:rsidRPr="00E730CD" w:rsidRDefault="00C92D8A" w:rsidP="00C92D8A">
      <w:r w:rsidRPr="00E730CD">
        <w:t>Il est possible de réduire, ou même d</w:t>
      </w:r>
      <w:r w:rsidR="00823F25" w:rsidRPr="00E730CD">
        <w:t>'</w:t>
      </w:r>
      <w:r w:rsidRPr="00E730CD">
        <w:t xml:space="preserve">éviter les obstacles qui </w:t>
      </w:r>
      <w:r w:rsidR="007524B2" w:rsidRPr="00E730CD">
        <w:t>subsistent</w:t>
      </w:r>
      <w:r w:rsidRPr="00E730CD">
        <w:t xml:space="preserve"> au sein des secteurs d</w:t>
      </w:r>
      <w:r w:rsidR="00823F25" w:rsidRPr="00E730CD">
        <w:t>'</w:t>
      </w:r>
      <w:r w:rsidRPr="00E730CD">
        <w:t>activités des organisation municipales grâce à une démarche d</w:t>
      </w:r>
      <w:r w:rsidR="00823F25" w:rsidRPr="00E730CD">
        <w:t>'</w:t>
      </w:r>
      <w:r w:rsidRPr="00E730CD">
        <w:t>identification des obstacles et des mesures qui permettront d</w:t>
      </w:r>
      <w:r w:rsidR="00823F25" w:rsidRPr="00E730CD">
        <w:t>'</w:t>
      </w:r>
      <w:r w:rsidRPr="00E730CD">
        <w:t>y pallier adéquatement.</w:t>
      </w:r>
    </w:p>
    <w:p w14:paraId="48C0C260" w14:textId="77777777" w:rsidR="00C92D8A" w:rsidRPr="00E730CD" w:rsidRDefault="00C92D8A" w:rsidP="00823F25">
      <w:pPr>
        <w:pStyle w:val="Titre3"/>
      </w:pPr>
      <w:bookmarkStart w:id="9" w:name="_Toc219267675"/>
      <w:r w:rsidRPr="00E730CD">
        <w:t>Définition d</w:t>
      </w:r>
      <w:r w:rsidR="00823F25" w:rsidRPr="00E730CD">
        <w:t>'</w:t>
      </w:r>
      <w:r w:rsidRPr="00E730CD">
        <w:t>un obstacle</w:t>
      </w:r>
      <w:bookmarkEnd w:id="9"/>
    </w:p>
    <w:p w14:paraId="25EDC6E7" w14:textId="77777777" w:rsidR="00C92D8A" w:rsidRPr="00E730CD" w:rsidRDefault="00C92D8A" w:rsidP="00C92D8A">
      <w:r w:rsidRPr="00E730CD">
        <w:t>Un obstacle est tout ce qui empêche une</w:t>
      </w:r>
      <w:r w:rsidR="00823F25" w:rsidRPr="00E730CD">
        <w:t xml:space="preserve"> </w:t>
      </w:r>
      <w:r w:rsidRPr="00E730CD">
        <w:t>personne handicapée de participer pleinement</w:t>
      </w:r>
      <w:r w:rsidR="00823F25" w:rsidRPr="00E730CD">
        <w:t xml:space="preserve"> </w:t>
      </w:r>
      <w:r w:rsidRPr="00E730CD">
        <w:t>à toutes les facettes de la société en raison</w:t>
      </w:r>
      <w:r w:rsidR="00823F25" w:rsidRPr="00E730CD">
        <w:t xml:space="preserve"> </w:t>
      </w:r>
      <w:r w:rsidRPr="00E730CD">
        <w:t>de son handicap. S</w:t>
      </w:r>
      <w:r w:rsidR="00823F25" w:rsidRPr="00E730CD">
        <w:t>'</w:t>
      </w:r>
      <w:r w:rsidRPr="00E730CD">
        <w:t>entend notamment</w:t>
      </w:r>
      <w:r w:rsidR="00823F25" w:rsidRPr="00E730CD">
        <w:t xml:space="preserve"> </w:t>
      </w:r>
      <w:r w:rsidRPr="00E730CD">
        <w:t>d</w:t>
      </w:r>
      <w:r w:rsidR="00823F25" w:rsidRPr="00E730CD">
        <w:t>'</w:t>
      </w:r>
      <w:r w:rsidRPr="00E730CD">
        <w:t>un obstacle physique ou architectural,</w:t>
      </w:r>
      <w:r w:rsidR="00823F25" w:rsidRPr="00E730CD">
        <w:t xml:space="preserve"> </w:t>
      </w:r>
      <w:r w:rsidRPr="00E730CD">
        <w:t>d</w:t>
      </w:r>
      <w:r w:rsidR="00823F25" w:rsidRPr="00E730CD">
        <w:t>'</w:t>
      </w:r>
      <w:r w:rsidRPr="00E730CD">
        <w:t>un obstacle au niveau de l</w:t>
      </w:r>
      <w:r w:rsidR="00823F25" w:rsidRPr="00E730CD">
        <w:t>'</w:t>
      </w:r>
      <w:r w:rsidRPr="00E730CD">
        <w:t>information</w:t>
      </w:r>
      <w:r w:rsidR="00823F25" w:rsidRPr="00E730CD">
        <w:t xml:space="preserve"> </w:t>
      </w:r>
      <w:r w:rsidRPr="00E730CD">
        <w:t xml:space="preserve">ou des </w:t>
      </w:r>
      <w:r w:rsidRPr="00E730CD">
        <w:lastRenderedPageBreak/>
        <w:t>communications, d</w:t>
      </w:r>
      <w:r w:rsidR="00823F25" w:rsidRPr="00E730CD">
        <w:t>'</w:t>
      </w:r>
      <w:r w:rsidRPr="00E730CD">
        <w:t>un obstacle</w:t>
      </w:r>
      <w:r w:rsidR="00823F25" w:rsidRPr="00E730CD">
        <w:t xml:space="preserve"> </w:t>
      </w:r>
      <w:r w:rsidRPr="00E730CD">
        <w:t>comportemental, d</w:t>
      </w:r>
      <w:r w:rsidR="00823F25" w:rsidRPr="00E730CD">
        <w:t>'</w:t>
      </w:r>
      <w:r w:rsidRPr="00E730CD">
        <w:t>un obstacle technologique,</w:t>
      </w:r>
      <w:r w:rsidR="00823F25" w:rsidRPr="00E730CD">
        <w:t xml:space="preserve"> </w:t>
      </w:r>
      <w:r w:rsidRPr="00E730CD">
        <w:t>d</w:t>
      </w:r>
      <w:r w:rsidR="00823F25" w:rsidRPr="00E730CD">
        <w:t>'</w:t>
      </w:r>
      <w:r w:rsidRPr="00E730CD">
        <w:t>une politique ou d</w:t>
      </w:r>
      <w:r w:rsidR="00823F25" w:rsidRPr="00E730CD">
        <w:t>'</w:t>
      </w:r>
      <w:r w:rsidRPr="00E730CD">
        <w:t>une pratique.</w:t>
      </w:r>
    </w:p>
    <w:p w14:paraId="2DF44038" w14:textId="77777777" w:rsidR="00C92D8A" w:rsidRPr="00E730CD" w:rsidRDefault="00C92D8A" w:rsidP="00C92D8A">
      <w:r w:rsidRPr="00E730CD">
        <w:t>Les personnes handicapées font face à</w:t>
      </w:r>
      <w:r w:rsidR="00823F25" w:rsidRPr="00E730CD">
        <w:t xml:space="preserve"> </w:t>
      </w:r>
      <w:r w:rsidRPr="00E730CD">
        <w:t>des obstacles presque partout</w:t>
      </w:r>
      <w:r w:rsidR="00823F25" w:rsidRPr="00E730CD">
        <w:t>:</w:t>
      </w:r>
      <w:r w:rsidRPr="00E730CD">
        <w:t xml:space="preserve"> à la maison,</w:t>
      </w:r>
      <w:r w:rsidR="00823F25" w:rsidRPr="00E730CD">
        <w:t xml:space="preserve"> </w:t>
      </w:r>
      <w:r w:rsidRPr="00E730CD">
        <w:t>au travail, à l</w:t>
      </w:r>
      <w:r w:rsidR="00823F25" w:rsidRPr="00E730CD">
        <w:t>'</w:t>
      </w:r>
      <w:r w:rsidRPr="00E730CD">
        <w:t>école, dans les parcs, dans</w:t>
      </w:r>
      <w:r w:rsidR="00823F25" w:rsidRPr="00E730CD">
        <w:t xml:space="preserve"> </w:t>
      </w:r>
      <w:r w:rsidRPr="00E730CD">
        <w:t>les établissements publics, dans la rue,</w:t>
      </w:r>
      <w:r w:rsidR="00823F25" w:rsidRPr="00E730CD">
        <w:t xml:space="preserve"> </w:t>
      </w:r>
      <w:r w:rsidRPr="00E730CD">
        <w:t>au cinéma, dans les magasins, dans</w:t>
      </w:r>
      <w:r w:rsidR="00823F25" w:rsidRPr="00E730CD">
        <w:t xml:space="preserve"> </w:t>
      </w:r>
      <w:r w:rsidRPr="00E730CD">
        <w:t>les restaurants, etc.</w:t>
      </w:r>
    </w:p>
    <w:p w14:paraId="0E5075F2" w14:textId="77777777" w:rsidR="00C92D8A" w:rsidRPr="00E730CD" w:rsidRDefault="007524B2" w:rsidP="007524B2">
      <w:r w:rsidRPr="00E730CD">
        <w:t>{Page 6}</w:t>
      </w:r>
    </w:p>
    <w:p w14:paraId="3FC970F9" w14:textId="77777777" w:rsidR="00C92D8A" w:rsidRPr="00E730CD" w:rsidRDefault="00C92D8A" w:rsidP="007524B2">
      <w:pPr>
        <w:pStyle w:val="Titre2"/>
      </w:pPr>
      <w:bookmarkStart w:id="10" w:name="_Toc219267676"/>
      <w:r w:rsidRPr="00E730CD">
        <w:t>La Ville en bref</w:t>
      </w:r>
      <w:bookmarkEnd w:id="10"/>
    </w:p>
    <w:p w14:paraId="2DFFD2CE" w14:textId="77777777" w:rsidR="00C92D8A" w:rsidRPr="00E730CD" w:rsidRDefault="00C92D8A" w:rsidP="00C92D8A">
      <w:r w:rsidRPr="00E730CD">
        <w:t>Par leur mission et les différentes responsabilités qui leur sont confiées, les directions de service de la municipalité couvrent des secteurs d</w:t>
      </w:r>
      <w:r w:rsidR="00823F25" w:rsidRPr="00E730CD">
        <w:t>'</w:t>
      </w:r>
      <w:r w:rsidRPr="00E730CD">
        <w:t>activités variés dont certains peuvent avoir un impact sur la participation sociale des citoyens handicapés. C</w:t>
      </w:r>
      <w:r w:rsidR="00823F25" w:rsidRPr="00E730CD">
        <w:t>'</w:t>
      </w:r>
      <w:r w:rsidRPr="00E730CD">
        <w:t>est pourquoi leur contribution à la réalisation du plan d</w:t>
      </w:r>
      <w:r w:rsidR="00823F25" w:rsidRPr="00E730CD">
        <w:t>'</w:t>
      </w:r>
      <w:r w:rsidRPr="00E730CD">
        <w:t>action de la Ville de Salaberry-de-Valleyfield est donc importante. Ces directions et les secteurs d</w:t>
      </w:r>
      <w:r w:rsidR="00823F25" w:rsidRPr="00E730CD">
        <w:t>'</w:t>
      </w:r>
      <w:r w:rsidRPr="00E730CD">
        <w:t>activités qu</w:t>
      </w:r>
      <w:r w:rsidR="00823F25" w:rsidRPr="00E730CD">
        <w:t>'</w:t>
      </w:r>
      <w:r w:rsidRPr="00E730CD">
        <w:t>ils couvent se décrivent brièvement comme suit</w:t>
      </w:r>
      <w:r w:rsidR="00823F25" w:rsidRPr="00E730CD">
        <w:t>:</w:t>
      </w:r>
    </w:p>
    <w:p w14:paraId="4A46F437" w14:textId="77777777" w:rsidR="00C92D8A" w:rsidRPr="00E730CD" w:rsidRDefault="00C92D8A" w:rsidP="00C92D8A">
      <w:pPr>
        <w:rPr>
          <w:b/>
        </w:rPr>
      </w:pPr>
      <w:r w:rsidRPr="00E730CD">
        <w:rPr>
          <w:b/>
        </w:rPr>
        <w:t>Direction générale</w:t>
      </w:r>
      <w:r w:rsidR="00823F25" w:rsidRPr="00E730CD">
        <w:rPr>
          <w:b/>
        </w:rPr>
        <w:t>:</w:t>
      </w:r>
      <w:r w:rsidRPr="00E730CD">
        <w:rPr>
          <w:b/>
        </w:rPr>
        <w:t xml:space="preserve"> </w:t>
      </w:r>
      <w:r w:rsidRPr="00E730CD">
        <w:t>A une vision d</w:t>
      </w:r>
      <w:r w:rsidR="00823F25" w:rsidRPr="00E730CD">
        <w:t>'</w:t>
      </w:r>
      <w:r w:rsidRPr="00E730CD">
        <w:t>ensemble des actions municipales, joue un rôle dans les grandes orientations et s</w:t>
      </w:r>
      <w:r w:rsidR="00823F25" w:rsidRPr="00E730CD">
        <w:t>'</w:t>
      </w:r>
      <w:r w:rsidRPr="00E730CD">
        <w:t>assure de les faire respecter.</w:t>
      </w:r>
    </w:p>
    <w:p w14:paraId="1F13B17B" w14:textId="77777777" w:rsidR="00C92D8A" w:rsidRPr="00E730CD" w:rsidRDefault="00C92D8A" w:rsidP="00C92D8A">
      <w:r w:rsidRPr="00E730CD">
        <w:rPr>
          <w:b/>
        </w:rPr>
        <w:t>Service récréatif et communautaire (SRC)</w:t>
      </w:r>
      <w:r w:rsidR="00823F25" w:rsidRPr="00E730CD">
        <w:rPr>
          <w:b/>
        </w:rPr>
        <w:t>:</w:t>
      </w:r>
      <w:r w:rsidRPr="00E730CD">
        <w:rPr>
          <w:b/>
        </w:rPr>
        <w:t xml:space="preserve"> </w:t>
      </w:r>
      <w:r w:rsidRPr="00E730CD">
        <w:t>Promouvoir l</w:t>
      </w:r>
      <w:r w:rsidR="00823F25" w:rsidRPr="00E730CD">
        <w:t>'</w:t>
      </w:r>
      <w:r w:rsidRPr="00E730CD">
        <w:t>importance de la culture,</w:t>
      </w:r>
      <w:r w:rsidR="007524B2" w:rsidRPr="00E730CD">
        <w:t xml:space="preserve"> </w:t>
      </w:r>
      <w:r w:rsidRPr="00E730CD">
        <w:t>du sport, du plein air, des loisirs et des activités liées à la vie communautaire et en assurer</w:t>
      </w:r>
      <w:r w:rsidR="007524B2" w:rsidRPr="00E730CD">
        <w:t xml:space="preserve"> </w:t>
      </w:r>
      <w:r w:rsidRPr="00E730CD">
        <w:t>un développement répondant aux besoins actuels et à venir des citoyens.</w:t>
      </w:r>
      <w:r w:rsidR="007524B2" w:rsidRPr="00E730CD">
        <w:t xml:space="preserve"> </w:t>
      </w:r>
      <w:r w:rsidRPr="00E730CD">
        <w:t>La bibliothèque relève aussi du SRC.</w:t>
      </w:r>
    </w:p>
    <w:p w14:paraId="518C8ACF" w14:textId="77777777" w:rsidR="00C92D8A" w:rsidRPr="00E730CD" w:rsidRDefault="00C92D8A" w:rsidP="00C92D8A">
      <w:r w:rsidRPr="00E730CD">
        <w:t>La gestion des parcs et leur entretien relève aussi du SRC. Il travaille en collaboration avec les partenaires pour le programme de camps de jour et accompagnement en loisirs. C</w:t>
      </w:r>
      <w:r w:rsidR="00823F25" w:rsidRPr="00E730CD">
        <w:t>'</w:t>
      </w:r>
      <w:r w:rsidRPr="00E730CD">
        <w:t>est le service responsable du plan d</w:t>
      </w:r>
      <w:r w:rsidR="00823F25" w:rsidRPr="00E730CD">
        <w:t>'</w:t>
      </w:r>
      <w:r w:rsidRPr="00E730CD">
        <w:t>action annuel à l</w:t>
      </w:r>
      <w:r w:rsidR="00823F25" w:rsidRPr="00E730CD">
        <w:t>'</w:t>
      </w:r>
      <w:r w:rsidRPr="00E730CD">
        <w:t>égard des personnes handicapées, de la Politique en développement social qui inclut la Politique</w:t>
      </w:r>
      <w:r w:rsidR="007524B2" w:rsidRPr="00E730CD">
        <w:t xml:space="preserve"> </w:t>
      </w:r>
      <w:r w:rsidRPr="00E730CD">
        <w:t>familiale et le MADA.</w:t>
      </w:r>
    </w:p>
    <w:p w14:paraId="17B5F9D9" w14:textId="77777777" w:rsidR="00C92D8A" w:rsidRPr="00E730CD" w:rsidRDefault="007524B2" w:rsidP="007524B2">
      <w:r w:rsidRPr="00E730CD">
        <w:t>{Page 7}</w:t>
      </w:r>
    </w:p>
    <w:p w14:paraId="3B3EBAB8" w14:textId="77777777" w:rsidR="00C92D8A" w:rsidRPr="00E730CD" w:rsidRDefault="00C92D8A" w:rsidP="00C92D8A">
      <w:pPr>
        <w:rPr>
          <w:b/>
        </w:rPr>
      </w:pPr>
      <w:r w:rsidRPr="00E730CD">
        <w:rPr>
          <w:b/>
        </w:rPr>
        <w:t>Service de l</w:t>
      </w:r>
      <w:r w:rsidR="00823F25" w:rsidRPr="00E730CD">
        <w:rPr>
          <w:b/>
        </w:rPr>
        <w:t>'</w:t>
      </w:r>
      <w:r w:rsidRPr="00E730CD">
        <w:rPr>
          <w:b/>
        </w:rPr>
        <w:t>environnement</w:t>
      </w:r>
      <w:r w:rsidR="00823F25" w:rsidRPr="00E730CD">
        <w:rPr>
          <w:b/>
        </w:rPr>
        <w:t>:</w:t>
      </w:r>
      <w:r w:rsidRPr="00E730CD">
        <w:rPr>
          <w:b/>
        </w:rPr>
        <w:t xml:space="preserve"> </w:t>
      </w:r>
      <w:r w:rsidRPr="00E730CD">
        <w:t>Gestion des matières résiduelles, gestion des usines de filtration et d</w:t>
      </w:r>
      <w:r w:rsidR="00823F25" w:rsidRPr="00E730CD">
        <w:t>'</w:t>
      </w:r>
      <w:r w:rsidRPr="00E730CD">
        <w:t>épuration, veille à la biodiversité du territoire et au développement durable.</w:t>
      </w:r>
    </w:p>
    <w:p w14:paraId="708E0A38" w14:textId="77777777" w:rsidR="00C92D8A" w:rsidRPr="00E730CD" w:rsidRDefault="00C92D8A" w:rsidP="00C92D8A">
      <w:pPr>
        <w:rPr>
          <w:b/>
        </w:rPr>
      </w:pPr>
      <w:r w:rsidRPr="00E730CD">
        <w:rPr>
          <w:b/>
        </w:rPr>
        <w:t>Travaux publics</w:t>
      </w:r>
      <w:r w:rsidR="00823F25" w:rsidRPr="00E730CD">
        <w:rPr>
          <w:b/>
        </w:rPr>
        <w:t>:</w:t>
      </w:r>
      <w:r w:rsidRPr="00E730CD">
        <w:rPr>
          <w:b/>
        </w:rPr>
        <w:t xml:space="preserve"> </w:t>
      </w:r>
      <w:r w:rsidRPr="00E730CD">
        <w:t>Signalisation, voirie, entretien, nettoyage et réparation de conduites municipales d</w:t>
      </w:r>
      <w:r w:rsidR="00823F25" w:rsidRPr="00E730CD">
        <w:t>'</w:t>
      </w:r>
      <w:r w:rsidRPr="00E730CD">
        <w:t>égouts et d</w:t>
      </w:r>
      <w:r w:rsidR="00823F25" w:rsidRPr="00E730CD">
        <w:t>'</w:t>
      </w:r>
      <w:r w:rsidRPr="00E730CD">
        <w:t>aqueduc, planification de construction, de rénovation et d</w:t>
      </w:r>
      <w:r w:rsidR="00823F25" w:rsidRPr="00E730CD">
        <w:t>'</w:t>
      </w:r>
      <w:r w:rsidRPr="00E730CD">
        <w:t>entretien des bâtiments municipaux.</w:t>
      </w:r>
    </w:p>
    <w:p w14:paraId="142AFD55" w14:textId="77777777" w:rsidR="00C92D8A" w:rsidRPr="00E730CD" w:rsidRDefault="00C92D8A" w:rsidP="00C92D8A">
      <w:pPr>
        <w:rPr>
          <w:b/>
        </w:rPr>
      </w:pPr>
      <w:r w:rsidRPr="00E730CD">
        <w:rPr>
          <w:b/>
        </w:rPr>
        <w:lastRenderedPageBreak/>
        <w:t>Services des ressources humaines</w:t>
      </w:r>
      <w:r w:rsidR="00823F25" w:rsidRPr="00E730CD">
        <w:rPr>
          <w:b/>
        </w:rPr>
        <w:t>:</w:t>
      </w:r>
      <w:r w:rsidRPr="00E730CD">
        <w:rPr>
          <w:b/>
        </w:rPr>
        <w:t xml:space="preserve"> </w:t>
      </w:r>
      <w:r w:rsidRPr="00E730CD">
        <w:t>Recrutement et maintien en emploi, mesures d</w:t>
      </w:r>
      <w:r w:rsidR="00823F25" w:rsidRPr="00E730CD">
        <w:t>'</w:t>
      </w:r>
      <w:r w:rsidRPr="00E730CD">
        <w:t>adaptation/accommodement aux employés, application de différents programmes, stages, santé et sécurité.</w:t>
      </w:r>
    </w:p>
    <w:p w14:paraId="50456A70" w14:textId="77777777" w:rsidR="00C92D8A" w:rsidRPr="00E730CD" w:rsidRDefault="00C92D8A" w:rsidP="00C92D8A">
      <w:pPr>
        <w:rPr>
          <w:b/>
        </w:rPr>
      </w:pPr>
      <w:r w:rsidRPr="00E730CD">
        <w:rPr>
          <w:b/>
        </w:rPr>
        <w:t>Ingénierie</w:t>
      </w:r>
      <w:r w:rsidR="00823F25" w:rsidRPr="00E730CD">
        <w:rPr>
          <w:b/>
        </w:rPr>
        <w:t>:</w:t>
      </w:r>
      <w:r w:rsidRPr="00E730CD">
        <w:rPr>
          <w:b/>
        </w:rPr>
        <w:t xml:space="preserve"> </w:t>
      </w:r>
      <w:r w:rsidRPr="00E730CD">
        <w:t>Rôle-conseil en matière de conception, exécution et surveillance de divers projets de construction, réfection et réhabilitation des infrastructures, y compris l</w:t>
      </w:r>
      <w:r w:rsidR="00823F25" w:rsidRPr="00E730CD">
        <w:t>'</w:t>
      </w:r>
      <w:r w:rsidRPr="00E730CD">
        <w:t>éclairage des voix publiques et signalisation, pistes cyclables, etc.</w:t>
      </w:r>
    </w:p>
    <w:p w14:paraId="12112C3F" w14:textId="77777777" w:rsidR="00C92D8A" w:rsidRPr="00E730CD" w:rsidRDefault="00C92D8A" w:rsidP="00C92D8A">
      <w:pPr>
        <w:rPr>
          <w:b/>
        </w:rPr>
      </w:pPr>
      <w:r w:rsidRPr="00E730CD">
        <w:rPr>
          <w:b/>
        </w:rPr>
        <w:t>Comptabilité – Finances et Informatique</w:t>
      </w:r>
      <w:r w:rsidR="00823F25" w:rsidRPr="00E730CD">
        <w:rPr>
          <w:b/>
        </w:rPr>
        <w:t>:</w:t>
      </w:r>
      <w:r w:rsidRPr="00E730CD">
        <w:rPr>
          <w:b/>
        </w:rPr>
        <w:t xml:space="preserve"> </w:t>
      </w:r>
      <w:r w:rsidRPr="00E730CD">
        <w:t>Perception, évaluation, facturation, appels d</w:t>
      </w:r>
      <w:r w:rsidR="00823F25" w:rsidRPr="00E730CD">
        <w:t>'</w:t>
      </w:r>
      <w:r w:rsidRPr="00E730CD">
        <w:t>offres, approvisionnement et informatique.</w:t>
      </w:r>
    </w:p>
    <w:p w14:paraId="37DB3365" w14:textId="77777777" w:rsidR="00C92D8A" w:rsidRPr="00E730CD" w:rsidRDefault="00C92D8A" w:rsidP="00C92D8A">
      <w:pPr>
        <w:rPr>
          <w:b/>
        </w:rPr>
      </w:pPr>
      <w:r w:rsidRPr="00E730CD">
        <w:rPr>
          <w:b/>
        </w:rPr>
        <w:t>Service de sécurité incendie</w:t>
      </w:r>
      <w:r w:rsidR="00823F25" w:rsidRPr="00E730CD">
        <w:rPr>
          <w:b/>
        </w:rPr>
        <w:t>:</w:t>
      </w:r>
      <w:r w:rsidRPr="00E730CD">
        <w:rPr>
          <w:b/>
        </w:rPr>
        <w:t xml:space="preserve"> </w:t>
      </w:r>
      <w:r w:rsidRPr="00E730CD">
        <w:t>Informer, prévenir et intervenir lors de situations d</w:t>
      </w:r>
      <w:r w:rsidR="00823F25" w:rsidRPr="00E730CD">
        <w:t>'</w:t>
      </w:r>
      <w:r w:rsidRPr="00E730CD">
        <w:t>urgence.</w:t>
      </w:r>
    </w:p>
    <w:p w14:paraId="6F4F809B" w14:textId="77777777" w:rsidR="00C92D8A" w:rsidRPr="00E730CD" w:rsidRDefault="00C92D8A" w:rsidP="00C92D8A">
      <w:pPr>
        <w:rPr>
          <w:b/>
        </w:rPr>
      </w:pPr>
      <w:r w:rsidRPr="00E730CD">
        <w:rPr>
          <w:b/>
        </w:rPr>
        <w:t>Communications et relations publiques</w:t>
      </w:r>
      <w:r w:rsidR="00823F25" w:rsidRPr="00E730CD">
        <w:rPr>
          <w:b/>
        </w:rPr>
        <w:t>:</w:t>
      </w:r>
      <w:r w:rsidRPr="00E730CD">
        <w:rPr>
          <w:b/>
        </w:rPr>
        <w:t xml:space="preserve"> </w:t>
      </w:r>
      <w:r w:rsidRPr="00E730CD">
        <w:t>Communication avec les citoyens, les partenaires, les médias, site Web, relations publiques, graphisme.</w:t>
      </w:r>
    </w:p>
    <w:p w14:paraId="5805AF1F" w14:textId="77777777" w:rsidR="00C92D8A" w:rsidRPr="00E730CD" w:rsidRDefault="00C92D8A" w:rsidP="00C92D8A">
      <w:pPr>
        <w:rPr>
          <w:b/>
        </w:rPr>
      </w:pPr>
      <w:r w:rsidRPr="00E730CD">
        <w:rPr>
          <w:b/>
        </w:rPr>
        <w:t>Urbanisme et permis</w:t>
      </w:r>
      <w:r w:rsidR="00823F25" w:rsidRPr="00E730CD">
        <w:rPr>
          <w:b/>
        </w:rPr>
        <w:t>:</w:t>
      </w:r>
      <w:r w:rsidRPr="00E730CD">
        <w:rPr>
          <w:b/>
        </w:rPr>
        <w:t xml:space="preserve"> </w:t>
      </w:r>
      <w:r w:rsidRPr="00E730CD">
        <w:t>Planification du développement du territoire, de l</w:t>
      </w:r>
      <w:r w:rsidR="00823F25" w:rsidRPr="00E730CD">
        <w:t>'</w:t>
      </w:r>
      <w:r w:rsidRPr="00E730CD">
        <w:t>aménagement, octroi de permis municipaux, etc.</w:t>
      </w:r>
    </w:p>
    <w:p w14:paraId="6D1C18FE" w14:textId="77777777" w:rsidR="00C92D8A" w:rsidRPr="00E730CD" w:rsidRDefault="00C92D8A" w:rsidP="00C92D8A">
      <w:pPr>
        <w:rPr>
          <w:b/>
        </w:rPr>
      </w:pPr>
      <w:r w:rsidRPr="00E730CD">
        <w:rPr>
          <w:b/>
        </w:rPr>
        <w:t>Développement économique</w:t>
      </w:r>
      <w:r w:rsidR="00823F25" w:rsidRPr="00E730CD">
        <w:rPr>
          <w:b/>
        </w:rPr>
        <w:t>:</w:t>
      </w:r>
      <w:r w:rsidRPr="00E730CD">
        <w:rPr>
          <w:b/>
        </w:rPr>
        <w:t xml:space="preserve"> </w:t>
      </w:r>
      <w:r w:rsidRPr="00E730CD">
        <w:t>A pour objectif de dynamiser le milieu économique de la ville en ayant une vision d</w:t>
      </w:r>
      <w:r w:rsidR="00823F25" w:rsidRPr="00E730CD">
        <w:t>'</w:t>
      </w:r>
      <w:r w:rsidRPr="00E730CD">
        <w:t>ensemble de développement.</w:t>
      </w:r>
    </w:p>
    <w:p w14:paraId="69F7B538" w14:textId="77777777" w:rsidR="00C92D8A" w:rsidRPr="00E730CD" w:rsidRDefault="00C92D8A" w:rsidP="00C92D8A">
      <w:pPr>
        <w:rPr>
          <w:b/>
        </w:rPr>
      </w:pPr>
      <w:r w:rsidRPr="00E730CD">
        <w:rPr>
          <w:b/>
        </w:rPr>
        <w:t>Greffes et affaires juridiques – Cour municipale</w:t>
      </w:r>
      <w:r w:rsidR="00823F25" w:rsidRPr="00E730CD">
        <w:rPr>
          <w:b/>
        </w:rPr>
        <w:t>:</w:t>
      </w:r>
      <w:r w:rsidRPr="00E730CD">
        <w:rPr>
          <w:b/>
        </w:rPr>
        <w:t xml:space="preserve"> </w:t>
      </w:r>
      <w:r w:rsidRPr="00E730CD">
        <w:t>Élaboration et application des lois, politiques, règlements, préparation/octroi ou suivi des contrats municipaux, etc.</w:t>
      </w:r>
    </w:p>
    <w:p w14:paraId="5EF00361" w14:textId="77777777" w:rsidR="00C92D8A" w:rsidRPr="00E730CD" w:rsidRDefault="007524B2" w:rsidP="007524B2">
      <w:r w:rsidRPr="00E730CD">
        <w:t>{Page 8}</w:t>
      </w:r>
    </w:p>
    <w:p w14:paraId="38BE7881" w14:textId="77777777" w:rsidR="00C92D8A" w:rsidRPr="00E730CD" w:rsidRDefault="00C92D8A" w:rsidP="007524B2">
      <w:pPr>
        <w:pStyle w:val="Titre2"/>
      </w:pPr>
      <w:bookmarkStart w:id="11" w:name="_Toc219267677"/>
      <w:r w:rsidRPr="00E730CD">
        <w:t>Lexique</w:t>
      </w:r>
      <w:bookmarkEnd w:id="11"/>
    </w:p>
    <w:p w14:paraId="7E21C5A6" w14:textId="77777777" w:rsidR="00C92D8A" w:rsidRPr="00E730CD" w:rsidRDefault="00C92D8A" w:rsidP="00C92D8A">
      <w:r w:rsidRPr="00E730CD">
        <w:t>RH</w:t>
      </w:r>
      <w:r w:rsidR="007524B2" w:rsidRPr="00E730CD">
        <w:t xml:space="preserve">: </w:t>
      </w:r>
      <w:r w:rsidRPr="00E730CD">
        <w:t>Service des ressources humaines</w:t>
      </w:r>
    </w:p>
    <w:p w14:paraId="70A87ADF" w14:textId="77777777" w:rsidR="00C92D8A" w:rsidRPr="00E730CD" w:rsidRDefault="00C92D8A" w:rsidP="00C92D8A">
      <w:r w:rsidRPr="00E730CD">
        <w:t>SRC</w:t>
      </w:r>
      <w:r w:rsidR="007524B2" w:rsidRPr="00E730CD">
        <w:t xml:space="preserve">: </w:t>
      </w:r>
      <w:r w:rsidRPr="00E730CD">
        <w:t>Service récréatif et communautaire</w:t>
      </w:r>
    </w:p>
    <w:p w14:paraId="0A7EA9BC" w14:textId="77777777" w:rsidR="00C92D8A" w:rsidRPr="00E730CD" w:rsidRDefault="00C92D8A" w:rsidP="00C92D8A">
      <w:r w:rsidRPr="00E730CD">
        <w:t>SSI</w:t>
      </w:r>
      <w:r w:rsidR="007524B2" w:rsidRPr="00E730CD">
        <w:t xml:space="preserve">: </w:t>
      </w:r>
      <w:r w:rsidRPr="00E730CD">
        <w:t>Service de sécurité incendie</w:t>
      </w:r>
    </w:p>
    <w:p w14:paraId="38425A5A" w14:textId="77777777" w:rsidR="007524B2" w:rsidRPr="00E730CD" w:rsidRDefault="007524B2" w:rsidP="00C92D8A">
      <w:r w:rsidRPr="00E730CD">
        <w:t>{Saut de ligne}</w:t>
      </w:r>
    </w:p>
    <w:p w14:paraId="64910C5B" w14:textId="77777777" w:rsidR="00C92D8A" w:rsidRPr="00E730CD" w:rsidRDefault="00C92D8A" w:rsidP="00C92D8A">
      <w:r w:rsidRPr="00E730CD">
        <w:t>AQLPH</w:t>
      </w:r>
      <w:r w:rsidR="007524B2" w:rsidRPr="00E730CD">
        <w:t xml:space="preserve">: </w:t>
      </w:r>
      <w:r w:rsidRPr="00E730CD">
        <w:t>Association québécoise pour le loisir des personnes handicapées</w:t>
      </w:r>
    </w:p>
    <w:p w14:paraId="2B93DAD9" w14:textId="77777777" w:rsidR="00C92D8A" w:rsidRPr="00E730CD" w:rsidRDefault="00C92D8A" w:rsidP="00C92D8A">
      <w:r w:rsidRPr="00E730CD">
        <w:t>AMM</w:t>
      </w:r>
      <w:r w:rsidR="007524B2" w:rsidRPr="00E730CD">
        <w:t xml:space="preserve">: </w:t>
      </w:r>
      <w:r w:rsidRPr="00E730CD">
        <w:t>Aide à la mobilité motorisée</w:t>
      </w:r>
    </w:p>
    <w:p w14:paraId="623F7DDD" w14:textId="77777777" w:rsidR="00C92D8A" w:rsidRPr="00E730CD" w:rsidRDefault="00C92D8A" w:rsidP="00C92D8A">
      <w:r w:rsidRPr="00E730CD">
        <w:lastRenderedPageBreak/>
        <w:t>CAS</w:t>
      </w:r>
      <w:r w:rsidR="007524B2" w:rsidRPr="00E730CD">
        <w:t xml:space="preserve">: </w:t>
      </w:r>
      <w:r w:rsidRPr="00E730CD">
        <w:t>Cité des Arts et des Sports</w:t>
      </w:r>
    </w:p>
    <w:p w14:paraId="38CC689E" w14:textId="77777777" w:rsidR="00C92D8A" w:rsidRPr="00E730CD" w:rsidRDefault="00C92D8A" w:rsidP="00C92D8A">
      <w:r w:rsidRPr="00E730CD">
        <w:t>CISSSMO</w:t>
      </w:r>
      <w:r w:rsidR="007524B2" w:rsidRPr="00E730CD">
        <w:t xml:space="preserve">: </w:t>
      </w:r>
      <w:r w:rsidRPr="00E730CD">
        <w:t>Centre intégré de santé et de services sociaux de la Montérégie-Ouest</w:t>
      </w:r>
    </w:p>
    <w:p w14:paraId="14D64D5E" w14:textId="77777777" w:rsidR="00C92D8A" w:rsidRPr="00E730CD" w:rsidRDefault="00C92D8A" w:rsidP="00C92D8A">
      <w:r w:rsidRPr="00E730CD">
        <w:t>CMR</w:t>
      </w:r>
      <w:r w:rsidR="007524B2" w:rsidRPr="00E730CD">
        <w:t xml:space="preserve">: </w:t>
      </w:r>
      <w:r w:rsidRPr="00E730CD">
        <w:t>Centre montérégien de réadaptation</w:t>
      </w:r>
    </w:p>
    <w:p w14:paraId="7C62CC10" w14:textId="77777777" w:rsidR="00C92D8A" w:rsidRPr="00E730CD" w:rsidRDefault="00C92D8A" w:rsidP="00C92D8A">
      <w:r w:rsidRPr="00E730CD">
        <w:t>INLB</w:t>
      </w:r>
      <w:r w:rsidR="007524B2" w:rsidRPr="00E730CD">
        <w:t xml:space="preserve">: </w:t>
      </w:r>
      <w:r w:rsidRPr="00E730CD">
        <w:t>Institut Nazareth et Louis-Braille</w:t>
      </w:r>
    </w:p>
    <w:p w14:paraId="753B7580" w14:textId="77777777" w:rsidR="00C92D8A" w:rsidRPr="00E730CD" w:rsidRDefault="00C92D8A" w:rsidP="00C92D8A">
      <w:r w:rsidRPr="00E730CD">
        <w:t>OPHQ</w:t>
      </w:r>
      <w:r w:rsidR="007524B2" w:rsidRPr="00E730CD">
        <w:t xml:space="preserve">: </w:t>
      </w:r>
      <w:r w:rsidRPr="00E730CD">
        <w:t>Office des personnes handicapées du Québec</w:t>
      </w:r>
    </w:p>
    <w:p w14:paraId="05179ABA" w14:textId="77777777" w:rsidR="00C92D8A" w:rsidRPr="00E730CD" w:rsidRDefault="00C92D8A" w:rsidP="00C92D8A">
      <w:r w:rsidRPr="00E730CD">
        <w:t>SQ</w:t>
      </w:r>
      <w:r w:rsidR="007524B2" w:rsidRPr="00E730CD">
        <w:t xml:space="preserve">: </w:t>
      </w:r>
      <w:r w:rsidRPr="00E730CD">
        <w:t>Sûreté du Québec</w:t>
      </w:r>
    </w:p>
    <w:p w14:paraId="75978258" w14:textId="77777777" w:rsidR="00C92D8A" w:rsidRPr="00E730CD" w:rsidRDefault="00C92D8A" w:rsidP="00C92D8A">
      <w:r w:rsidRPr="00E730CD">
        <w:t>SRSOR</w:t>
      </w:r>
      <w:r w:rsidR="007524B2" w:rsidRPr="00E730CD">
        <w:t xml:space="preserve">: </w:t>
      </w:r>
      <w:r w:rsidRPr="00E730CD">
        <w:t>Service de réadaptation du Sud-Ouest et du Renfort</w:t>
      </w:r>
    </w:p>
    <w:p w14:paraId="507073B0" w14:textId="77777777" w:rsidR="00C92D8A" w:rsidRPr="00E730CD" w:rsidRDefault="00C92D8A" w:rsidP="00C92D8A">
      <w:r w:rsidRPr="00E730CD">
        <w:t>STSV</w:t>
      </w:r>
      <w:r w:rsidR="007524B2" w:rsidRPr="00E730CD">
        <w:t xml:space="preserve">: </w:t>
      </w:r>
      <w:r w:rsidRPr="00E730CD">
        <w:t>Société de transport de Salaberry-de-Valleyfield</w:t>
      </w:r>
    </w:p>
    <w:p w14:paraId="0512FB63" w14:textId="77777777" w:rsidR="00986F26" w:rsidRDefault="00986F26" w:rsidP="00C92D8A">
      <w:pPr>
        <w:sectPr w:rsidR="00986F26" w:rsidSect="00930F2F">
          <w:footerReference w:type="even" r:id="rId9"/>
          <w:pgSz w:w="12240" w:h="15840" w:code="1"/>
          <w:pgMar w:top="1440" w:right="1440" w:bottom="1440" w:left="1440" w:header="706" w:footer="706" w:gutter="0"/>
          <w:cols w:space="708"/>
          <w:docGrid w:linePitch="360"/>
        </w:sectPr>
      </w:pPr>
    </w:p>
    <w:p w14:paraId="4442AD47" w14:textId="77777777" w:rsidR="005552B8" w:rsidRPr="00E730CD" w:rsidRDefault="007524B2" w:rsidP="00C92D8A">
      <w:r w:rsidRPr="00E730CD">
        <w:lastRenderedPageBreak/>
        <w:t>{Page</w:t>
      </w:r>
      <w:r w:rsidR="006F2E49" w:rsidRPr="00E730CD">
        <w:t>s</w:t>
      </w:r>
      <w:r w:rsidRPr="00E730CD">
        <w:t xml:space="preserve"> 9</w:t>
      </w:r>
      <w:r w:rsidR="00421F58" w:rsidRPr="00E730CD">
        <w:t xml:space="preserve"> à </w:t>
      </w:r>
      <w:r w:rsidR="00A63982" w:rsidRPr="00E730CD">
        <w:t>12</w:t>
      </w:r>
      <w:r w:rsidRPr="00E730CD">
        <w:t>}</w:t>
      </w:r>
    </w:p>
    <w:p w14:paraId="4CFE4BFE" w14:textId="77777777" w:rsidR="007524B2" w:rsidRPr="00E730CD" w:rsidRDefault="007524B2" w:rsidP="007524B2">
      <w:pPr>
        <w:pStyle w:val="Titre2"/>
      </w:pPr>
      <w:bookmarkStart w:id="12" w:name="_Toc219267678"/>
      <w:r w:rsidRPr="00E730CD">
        <w:t>Plan d'action 2026</w:t>
      </w:r>
      <w:bookmarkEnd w:id="12"/>
    </w:p>
    <w:p w14:paraId="52B628E3" w14:textId="77777777" w:rsidR="007524B2" w:rsidRPr="00E730CD" w:rsidRDefault="00FA79F6" w:rsidP="00FA79F6">
      <w:pPr>
        <w:pStyle w:val="Titre3"/>
      </w:pPr>
      <w:bookmarkStart w:id="13" w:name="_Toc219267679"/>
      <w:r w:rsidRPr="00E730CD">
        <w:t>1. Promotion</w:t>
      </w:r>
      <w:bookmarkEnd w:id="13"/>
    </w:p>
    <w:tbl>
      <w:tblPr>
        <w:tblStyle w:val="Grilledutableau"/>
        <w:tblW w:w="5000" w:type="pct"/>
        <w:tblLook w:val="04A0" w:firstRow="1" w:lastRow="0" w:firstColumn="1" w:lastColumn="0" w:noHBand="0" w:noVBand="1"/>
      </w:tblPr>
      <w:tblGrid>
        <w:gridCol w:w="3599"/>
        <w:gridCol w:w="3599"/>
        <w:gridCol w:w="3598"/>
        <w:gridCol w:w="3598"/>
        <w:gridCol w:w="3598"/>
        <w:gridCol w:w="3598"/>
      </w:tblGrid>
      <w:tr w:rsidR="00C007C2" w:rsidRPr="00E730CD" w14:paraId="2BE27904" w14:textId="77777777" w:rsidTr="00C007C2">
        <w:trPr>
          <w:tblHeader/>
        </w:trPr>
        <w:tc>
          <w:tcPr>
            <w:tcW w:w="833" w:type="pct"/>
          </w:tcPr>
          <w:p w14:paraId="314B6F99" w14:textId="77777777" w:rsidR="00C007C2" w:rsidRPr="00E730CD" w:rsidRDefault="00C007C2" w:rsidP="00EF6B7D">
            <w:pPr>
              <w:jc w:val="center"/>
              <w:rPr>
                <w:b/>
              </w:rPr>
            </w:pPr>
            <w:r w:rsidRPr="00E730CD">
              <w:rPr>
                <w:b/>
              </w:rPr>
              <w:t>Actions</w:t>
            </w:r>
          </w:p>
        </w:tc>
        <w:tc>
          <w:tcPr>
            <w:tcW w:w="833" w:type="pct"/>
          </w:tcPr>
          <w:p w14:paraId="3604FFF9" w14:textId="77777777" w:rsidR="00C007C2" w:rsidRPr="00E730CD" w:rsidRDefault="00C007C2" w:rsidP="00EF6B7D">
            <w:pPr>
              <w:jc w:val="center"/>
              <w:rPr>
                <w:b/>
              </w:rPr>
            </w:pPr>
            <w:r w:rsidRPr="00E730CD">
              <w:rPr>
                <w:b/>
              </w:rPr>
              <w:t>Responsable</w:t>
            </w:r>
          </w:p>
        </w:tc>
        <w:tc>
          <w:tcPr>
            <w:tcW w:w="833" w:type="pct"/>
          </w:tcPr>
          <w:p w14:paraId="78DCC08E" w14:textId="77777777" w:rsidR="00C007C2" w:rsidRPr="00E730CD" w:rsidRDefault="00C007C2" w:rsidP="00EF6B7D">
            <w:pPr>
              <w:jc w:val="center"/>
              <w:rPr>
                <w:b/>
              </w:rPr>
            </w:pPr>
            <w:r w:rsidRPr="00E730CD">
              <w:rPr>
                <w:b/>
              </w:rPr>
              <w:t>Participation</w:t>
            </w:r>
          </w:p>
        </w:tc>
        <w:tc>
          <w:tcPr>
            <w:tcW w:w="833" w:type="pct"/>
          </w:tcPr>
          <w:p w14:paraId="47D40444" w14:textId="77777777" w:rsidR="00C007C2" w:rsidRPr="00E730CD" w:rsidRDefault="00C007C2" w:rsidP="00EF6B7D">
            <w:pPr>
              <w:jc w:val="center"/>
              <w:rPr>
                <w:b/>
              </w:rPr>
            </w:pPr>
            <w:r w:rsidRPr="00E730CD">
              <w:rPr>
                <w:b/>
              </w:rPr>
              <w:t>Échéance</w:t>
            </w:r>
          </w:p>
        </w:tc>
        <w:tc>
          <w:tcPr>
            <w:tcW w:w="833" w:type="pct"/>
          </w:tcPr>
          <w:p w14:paraId="2BB48822" w14:textId="77777777" w:rsidR="00C007C2" w:rsidRPr="00E730CD" w:rsidRDefault="00C007C2" w:rsidP="00EF6B7D">
            <w:pPr>
              <w:jc w:val="center"/>
              <w:rPr>
                <w:b/>
              </w:rPr>
            </w:pPr>
            <w:r w:rsidRPr="00E730CD">
              <w:rPr>
                <w:b/>
              </w:rPr>
              <w:t>Indicateur de progrès</w:t>
            </w:r>
          </w:p>
        </w:tc>
        <w:tc>
          <w:tcPr>
            <w:tcW w:w="833" w:type="pct"/>
          </w:tcPr>
          <w:p w14:paraId="47D75B9D" w14:textId="77777777" w:rsidR="00C007C2" w:rsidRPr="00E730CD" w:rsidRDefault="00C007C2" w:rsidP="00EF6B7D">
            <w:pPr>
              <w:jc w:val="center"/>
              <w:rPr>
                <w:b/>
              </w:rPr>
            </w:pPr>
            <w:r w:rsidRPr="00E730CD">
              <w:rPr>
                <w:b/>
              </w:rPr>
              <w:t>Mesure d'accessibilité</w:t>
            </w:r>
          </w:p>
        </w:tc>
      </w:tr>
      <w:tr w:rsidR="00C007C2" w:rsidRPr="00E730CD" w14:paraId="6981E366" w14:textId="77777777" w:rsidTr="00C007C2">
        <w:tc>
          <w:tcPr>
            <w:tcW w:w="833" w:type="pct"/>
          </w:tcPr>
          <w:p w14:paraId="2A496645" w14:textId="77777777" w:rsidR="00C007C2" w:rsidRPr="00E730CD" w:rsidRDefault="00C007C2" w:rsidP="00EF6B7D">
            <w:r w:rsidRPr="00E730CD">
              <w:t>1.1. Promotion des actions d'accessibilité de la Ville.</w:t>
            </w:r>
          </w:p>
        </w:tc>
        <w:tc>
          <w:tcPr>
            <w:tcW w:w="833" w:type="pct"/>
          </w:tcPr>
          <w:p w14:paraId="5CE53A69" w14:textId="77777777" w:rsidR="00C007C2" w:rsidRPr="00E730CD" w:rsidRDefault="0030267C" w:rsidP="00EF6B7D">
            <w:r>
              <w:t>Communications</w:t>
            </w:r>
          </w:p>
        </w:tc>
        <w:tc>
          <w:tcPr>
            <w:tcW w:w="833" w:type="pct"/>
          </w:tcPr>
          <w:p w14:paraId="60FEA3B6" w14:textId="77777777" w:rsidR="00C007C2" w:rsidRPr="00E730CD" w:rsidRDefault="0030267C" w:rsidP="00EF6B7D">
            <w:r>
              <w:t>Tous les services</w:t>
            </w:r>
          </w:p>
        </w:tc>
        <w:tc>
          <w:tcPr>
            <w:tcW w:w="833" w:type="pct"/>
          </w:tcPr>
          <w:p w14:paraId="23DB6798" w14:textId="77777777" w:rsidR="00C007C2" w:rsidRPr="00E730CD" w:rsidRDefault="00C007C2" w:rsidP="00EF6B7D">
            <w:r w:rsidRPr="00E730CD">
              <w:t>En continu</w:t>
            </w:r>
          </w:p>
        </w:tc>
        <w:tc>
          <w:tcPr>
            <w:tcW w:w="833" w:type="pct"/>
          </w:tcPr>
          <w:p w14:paraId="3321E9F7" w14:textId="77777777" w:rsidR="00C007C2" w:rsidRPr="00E730CD" w:rsidRDefault="00C007C2" w:rsidP="00EF6B7D">
            <w:r w:rsidRPr="00E730CD">
              <w:t>Publications effectuées concernant les différentes installations et initiatives.</w:t>
            </w:r>
          </w:p>
        </w:tc>
        <w:tc>
          <w:tcPr>
            <w:tcW w:w="833" w:type="pct"/>
          </w:tcPr>
          <w:p w14:paraId="371987F7" w14:textId="77777777" w:rsidR="00C007C2" w:rsidRPr="00E730CD" w:rsidRDefault="00C007C2" w:rsidP="00EF6B7D">
            <w:r w:rsidRPr="00E730CD">
              <w:t>Promotion des bons coups en accessibilité, des lieux et équipements accessibles.</w:t>
            </w:r>
          </w:p>
        </w:tc>
      </w:tr>
      <w:tr w:rsidR="00C007C2" w:rsidRPr="00E730CD" w14:paraId="0823B3B1" w14:textId="77777777" w:rsidTr="00C007C2">
        <w:tc>
          <w:tcPr>
            <w:tcW w:w="833" w:type="pct"/>
          </w:tcPr>
          <w:p w14:paraId="36FDA3A3" w14:textId="77777777" w:rsidR="00C007C2" w:rsidRPr="00E730CD" w:rsidRDefault="00C007C2" w:rsidP="00335D95">
            <w:r w:rsidRPr="00E730CD">
              <w:rPr>
                <w:rFonts w:eastAsia="Verdana" w:cs="Arial"/>
              </w:rPr>
              <w:t>1.2. Promotion de la cohabitation entre piétons, cyclistes et véhicules.</w:t>
            </w:r>
          </w:p>
        </w:tc>
        <w:tc>
          <w:tcPr>
            <w:tcW w:w="833" w:type="pct"/>
          </w:tcPr>
          <w:p w14:paraId="3B7B670D" w14:textId="77777777" w:rsidR="00C007C2" w:rsidRPr="00E730CD" w:rsidRDefault="0030267C" w:rsidP="00335D95">
            <w:r>
              <w:t>Communications</w:t>
            </w:r>
          </w:p>
        </w:tc>
        <w:tc>
          <w:tcPr>
            <w:tcW w:w="833" w:type="pct"/>
          </w:tcPr>
          <w:p w14:paraId="082D3877" w14:textId="77777777" w:rsidR="00C007C2" w:rsidRPr="00E730CD" w:rsidRDefault="0030267C" w:rsidP="00335D95">
            <w:r>
              <w:t>Comité de circulation</w:t>
            </w:r>
          </w:p>
        </w:tc>
        <w:tc>
          <w:tcPr>
            <w:tcW w:w="833" w:type="pct"/>
          </w:tcPr>
          <w:p w14:paraId="49DBDF6F" w14:textId="77777777" w:rsidR="00C007C2" w:rsidRPr="00E730CD" w:rsidRDefault="00C007C2" w:rsidP="00335D95">
            <w:r w:rsidRPr="00E730CD">
              <w:t>En continu</w:t>
            </w:r>
          </w:p>
        </w:tc>
        <w:tc>
          <w:tcPr>
            <w:tcW w:w="833" w:type="pct"/>
          </w:tcPr>
          <w:p w14:paraId="131773A1" w14:textId="77777777" w:rsidR="00C007C2" w:rsidRPr="00E730CD" w:rsidRDefault="00C007C2" w:rsidP="00335D95">
            <w:r w:rsidRPr="00E730CD">
              <w:rPr>
                <w:rFonts w:eastAsia="Verdana" w:cs="Arial"/>
              </w:rPr>
              <w:t>Campagnes déployées.</w:t>
            </w:r>
          </w:p>
        </w:tc>
        <w:tc>
          <w:tcPr>
            <w:tcW w:w="833" w:type="pct"/>
          </w:tcPr>
          <w:p w14:paraId="05BB93DA" w14:textId="77777777" w:rsidR="00C007C2" w:rsidRPr="00E730CD" w:rsidRDefault="00C007C2" w:rsidP="00335D95">
            <w:r w:rsidRPr="00E730CD">
              <w:rPr>
                <w:rFonts w:eastAsia="Verdana" w:cs="Arial"/>
              </w:rPr>
              <w:t>Promotion du partage des sentiers polyvalents, des stationnements réservés et des bonnes pratiques d'utilisation des AMM (aide à mobilité motorisée). Ajout du symbole piéton en marquage dans les sentiers polyvalents.</w:t>
            </w:r>
          </w:p>
        </w:tc>
      </w:tr>
      <w:tr w:rsidR="00C007C2" w:rsidRPr="00E730CD" w14:paraId="39EE310F" w14:textId="77777777" w:rsidTr="00C007C2">
        <w:tc>
          <w:tcPr>
            <w:tcW w:w="833" w:type="pct"/>
          </w:tcPr>
          <w:p w14:paraId="5CB14831" w14:textId="77777777" w:rsidR="00C007C2" w:rsidRPr="00E730CD" w:rsidRDefault="00C007C2" w:rsidP="00822322">
            <w:r w:rsidRPr="00E730CD">
              <w:t xml:space="preserve">1.3. Sensibilisation à l'aménagement des terrasses commerciales pour </w:t>
            </w:r>
            <w:r w:rsidR="0030267C">
              <w:t>faciliter les parcours piétons.</w:t>
            </w:r>
          </w:p>
        </w:tc>
        <w:tc>
          <w:tcPr>
            <w:tcW w:w="833" w:type="pct"/>
          </w:tcPr>
          <w:p w14:paraId="182B772A" w14:textId="77777777" w:rsidR="00C007C2" w:rsidRPr="00E730CD" w:rsidRDefault="0030267C" w:rsidP="00822322">
            <w:r>
              <w:t>Urbanisme</w:t>
            </w:r>
          </w:p>
        </w:tc>
        <w:tc>
          <w:tcPr>
            <w:tcW w:w="833" w:type="pct"/>
          </w:tcPr>
          <w:p w14:paraId="5687474B" w14:textId="77777777" w:rsidR="00C007C2" w:rsidRPr="00E730CD" w:rsidRDefault="00C007C2" w:rsidP="0030267C">
            <w:pPr>
              <w:spacing w:after="240"/>
            </w:pPr>
            <w:r w:rsidRPr="00E730CD">
              <w:t>Communications</w:t>
            </w:r>
          </w:p>
          <w:p w14:paraId="1EC6FB90" w14:textId="77777777" w:rsidR="00C007C2" w:rsidRPr="00E730CD" w:rsidRDefault="00C007C2" w:rsidP="00822322">
            <w:r w:rsidRPr="00E730CD">
              <w:rPr>
                <w:rFonts w:eastAsia="Verdana" w:cs="Arial"/>
              </w:rPr>
              <w:t>DEV</w:t>
            </w:r>
          </w:p>
        </w:tc>
        <w:tc>
          <w:tcPr>
            <w:tcW w:w="833" w:type="pct"/>
          </w:tcPr>
          <w:p w14:paraId="52AD8BB1" w14:textId="77777777" w:rsidR="00C007C2" w:rsidRPr="00E730CD" w:rsidRDefault="0030267C" w:rsidP="00822322">
            <w:r>
              <w:t>Déc. 2026</w:t>
            </w:r>
          </w:p>
        </w:tc>
        <w:tc>
          <w:tcPr>
            <w:tcW w:w="833" w:type="pct"/>
          </w:tcPr>
          <w:p w14:paraId="66D4F0F8" w14:textId="77777777" w:rsidR="00C007C2" w:rsidRPr="00E730CD" w:rsidRDefault="00C007C2" w:rsidP="00822322">
            <w:r w:rsidRPr="00E730CD">
              <w:rPr>
                <w:rFonts w:eastAsia="Verdana" w:cs="Arial"/>
              </w:rPr>
              <w:t>Nombre d'encarts remis aux commerçants.</w:t>
            </w:r>
          </w:p>
        </w:tc>
        <w:tc>
          <w:tcPr>
            <w:tcW w:w="833" w:type="pct"/>
          </w:tcPr>
          <w:p w14:paraId="122D5AF9" w14:textId="77777777" w:rsidR="00C007C2" w:rsidRPr="00E730CD" w:rsidRDefault="00C007C2" w:rsidP="0030267C">
            <w:pPr>
              <w:spacing w:after="120"/>
            </w:pPr>
            <w:r w:rsidRPr="00E730CD">
              <w:t>Mise en application de la nouvelle réglementation adoptée en février 2026 pour les terrasses commerciales.</w:t>
            </w:r>
          </w:p>
          <w:p w14:paraId="7107C61D" w14:textId="77777777" w:rsidR="00C007C2" w:rsidRPr="00E730CD" w:rsidRDefault="00C007C2" w:rsidP="0030267C">
            <w:pPr>
              <w:spacing w:after="120"/>
            </w:pPr>
            <w:r w:rsidRPr="00E730CD">
              <w:t>Création d'un feuillet ou guide spécifique aux terrasses commerciales sur rue s'adressant aux commerçants.</w:t>
            </w:r>
          </w:p>
          <w:p w14:paraId="52484790" w14:textId="77777777" w:rsidR="00C007C2" w:rsidRPr="00E730CD" w:rsidRDefault="00C007C2" w:rsidP="00822322">
            <w:r w:rsidRPr="00E730CD">
              <w:t>Poursuivre la sensibilisation via les outils existants (ex: infolettre économique).</w:t>
            </w:r>
          </w:p>
        </w:tc>
      </w:tr>
      <w:tr w:rsidR="00C007C2" w:rsidRPr="00E730CD" w14:paraId="0E400D7B" w14:textId="77777777" w:rsidTr="00C007C2">
        <w:tc>
          <w:tcPr>
            <w:tcW w:w="833" w:type="pct"/>
          </w:tcPr>
          <w:p w14:paraId="01DCECD0" w14:textId="77777777" w:rsidR="00C007C2" w:rsidRPr="00E730CD" w:rsidRDefault="00C007C2" w:rsidP="006F2E49">
            <w:r w:rsidRPr="00E730CD">
              <w:t>1.4. Sensibilisation des entreprises</w:t>
            </w:r>
            <w:r w:rsidR="0030267C">
              <w:t xml:space="preserve"> à l'accessibilité universelle.</w:t>
            </w:r>
          </w:p>
        </w:tc>
        <w:tc>
          <w:tcPr>
            <w:tcW w:w="833" w:type="pct"/>
          </w:tcPr>
          <w:p w14:paraId="13758B4E" w14:textId="77777777" w:rsidR="00C007C2" w:rsidRPr="00E730CD" w:rsidRDefault="0030267C" w:rsidP="006F2E49">
            <w:r>
              <w:t>Urbanisme</w:t>
            </w:r>
          </w:p>
        </w:tc>
        <w:tc>
          <w:tcPr>
            <w:tcW w:w="833" w:type="pct"/>
          </w:tcPr>
          <w:p w14:paraId="1F6DFB78" w14:textId="77777777" w:rsidR="00C007C2" w:rsidRPr="00E730CD" w:rsidRDefault="00C007C2" w:rsidP="0030267C">
            <w:pPr>
              <w:spacing w:after="120"/>
            </w:pPr>
            <w:r w:rsidRPr="00E730CD">
              <w:t>Communications</w:t>
            </w:r>
          </w:p>
          <w:p w14:paraId="5954E3B0" w14:textId="77777777" w:rsidR="00C007C2" w:rsidRPr="00E730CD" w:rsidRDefault="00C007C2" w:rsidP="0030267C">
            <w:pPr>
              <w:spacing w:after="120"/>
            </w:pPr>
            <w:r w:rsidRPr="00E730CD">
              <w:rPr>
                <w:rFonts w:eastAsia="Verdana" w:cs="Arial"/>
              </w:rPr>
              <w:t>DEV</w:t>
            </w:r>
          </w:p>
          <w:p w14:paraId="28AFC083" w14:textId="77777777" w:rsidR="00C007C2" w:rsidRPr="00E730CD" w:rsidRDefault="00C007C2" w:rsidP="006F2E49">
            <w:r w:rsidRPr="00E730CD">
              <w:rPr>
                <w:rFonts w:eastAsia="Verdana" w:cs="Arial"/>
              </w:rPr>
              <w:t>CCIBVHSL</w:t>
            </w:r>
          </w:p>
        </w:tc>
        <w:tc>
          <w:tcPr>
            <w:tcW w:w="833" w:type="pct"/>
          </w:tcPr>
          <w:p w14:paraId="797938CE" w14:textId="77777777" w:rsidR="00C007C2" w:rsidRPr="00E730CD" w:rsidRDefault="0030267C" w:rsidP="006F2E49">
            <w:r>
              <w:t>Déc. 2026</w:t>
            </w:r>
          </w:p>
        </w:tc>
        <w:tc>
          <w:tcPr>
            <w:tcW w:w="833" w:type="pct"/>
          </w:tcPr>
          <w:p w14:paraId="3A852129" w14:textId="77777777" w:rsidR="00C007C2" w:rsidRPr="00E730CD" w:rsidRDefault="00C007C2" w:rsidP="006F2E49">
            <w:r w:rsidRPr="00E730CD">
              <w:t>Création d'un guide.</w:t>
            </w:r>
          </w:p>
        </w:tc>
        <w:tc>
          <w:tcPr>
            <w:tcW w:w="833" w:type="pct"/>
          </w:tcPr>
          <w:p w14:paraId="2055F225" w14:textId="77777777" w:rsidR="00C007C2" w:rsidRPr="00E730CD" w:rsidRDefault="00C007C2" w:rsidP="0030267C">
            <w:pPr>
              <w:spacing w:after="120"/>
            </w:pPr>
            <w:r w:rsidRPr="00E730CD">
              <w:t xml:space="preserve">Évaluer la possibilité de création d'un guide général sur l'accessibilité universelle pour sensibiliser les entreprises et </w:t>
            </w:r>
            <w:r w:rsidRPr="00E730CD">
              <w:lastRenderedPageBreak/>
              <w:t>les amener à avoir les bons réflexes.</w:t>
            </w:r>
          </w:p>
          <w:p w14:paraId="1C373D86" w14:textId="77777777" w:rsidR="00C007C2" w:rsidRPr="00E730CD" w:rsidRDefault="00C007C2" w:rsidP="0030267C">
            <w:r w:rsidRPr="00E730CD">
              <w:t xml:space="preserve">Favoriser la mise en </w:t>
            </w:r>
            <w:proofErr w:type="spellStart"/>
            <w:r w:rsidRPr="00E730CD">
              <w:t>oeuvre</w:t>
            </w:r>
            <w:proofErr w:type="spellEnd"/>
            <w:r w:rsidRPr="00E730CD">
              <w:t xml:space="preserve"> d'une rencontre d'information aux entreprises et de rencontres personnalisées par le CISSSMO pour les commerces intéressés.</w:t>
            </w:r>
          </w:p>
        </w:tc>
      </w:tr>
    </w:tbl>
    <w:p w14:paraId="4A51EC51" w14:textId="77777777" w:rsidR="00FA79F6" w:rsidRPr="00E730CD" w:rsidRDefault="00421F58" w:rsidP="00421F58">
      <w:pPr>
        <w:pStyle w:val="Titre3"/>
      </w:pPr>
      <w:bookmarkStart w:id="14" w:name="_Toc219267680"/>
      <w:r w:rsidRPr="00E730CD">
        <w:lastRenderedPageBreak/>
        <w:t>2. Accessibilité au travail en lien avec l'embauche, les conditions de travail et le maintien en emploi</w:t>
      </w:r>
      <w:bookmarkEnd w:id="14"/>
    </w:p>
    <w:tbl>
      <w:tblPr>
        <w:tblStyle w:val="Grilledutableau"/>
        <w:tblW w:w="5000" w:type="pct"/>
        <w:tblLook w:val="04A0" w:firstRow="1" w:lastRow="0" w:firstColumn="1" w:lastColumn="0" w:noHBand="0" w:noVBand="1"/>
      </w:tblPr>
      <w:tblGrid>
        <w:gridCol w:w="3599"/>
        <w:gridCol w:w="3599"/>
        <w:gridCol w:w="3598"/>
        <w:gridCol w:w="3598"/>
        <w:gridCol w:w="3598"/>
        <w:gridCol w:w="3598"/>
      </w:tblGrid>
      <w:tr w:rsidR="00C007C2" w:rsidRPr="00E730CD" w14:paraId="7FD15E07" w14:textId="77777777" w:rsidTr="00C007C2">
        <w:trPr>
          <w:tblHeader/>
        </w:trPr>
        <w:tc>
          <w:tcPr>
            <w:tcW w:w="833" w:type="pct"/>
          </w:tcPr>
          <w:p w14:paraId="43E3C7F3" w14:textId="77777777" w:rsidR="00C007C2" w:rsidRPr="00E730CD" w:rsidRDefault="00C007C2" w:rsidP="00F24A3C">
            <w:pPr>
              <w:jc w:val="center"/>
              <w:rPr>
                <w:b/>
              </w:rPr>
            </w:pPr>
            <w:r w:rsidRPr="00E730CD">
              <w:rPr>
                <w:b/>
              </w:rPr>
              <w:t>Actions</w:t>
            </w:r>
          </w:p>
        </w:tc>
        <w:tc>
          <w:tcPr>
            <w:tcW w:w="833" w:type="pct"/>
          </w:tcPr>
          <w:p w14:paraId="147A9E08" w14:textId="77777777" w:rsidR="00C007C2" w:rsidRPr="00E730CD" w:rsidRDefault="00C007C2" w:rsidP="00F24A3C">
            <w:pPr>
              <w:jc w:val="center"/>
              <w:rPr>
                <w:b/>
              </w:rPr>
            </w:pPr>
            <w:r w:rsidRPr="00E730CD">
              <w:rPr>
                <w:b/>
              </w:rPr>
              <w:t>Responsable</w:t>
            </w:r>
          </w:p>
        </w:tc>
        <w:tc>
          <w:tcPr>
            <w:tcW w:w="833" w:type="pct"/>
          </w:tcPr>
          <w:p w14:paraId="3F0D49D6" w14:textId="77777777" w:rsidR="00C007C2" w:rsidRPr="00E730CD" w:rsidRDefault="00C007C2" w:rsidP="00F24A3C">
            <w:pPr>
              <w:jc w:val="center"/>
              <w:rPr>
                <w:b/>
              </w:rPr>
            </w:pPr>
            <w:r w:rsidRPr="00E730CD">
              <w:rPr>
                <w:b/>
              </w:rPr>
              <w:t>Participation</w:t>
            </w:r>
          </w:p>
        </w:tc>
        <w:tc>
          <w:tcPr>
            <w:tcW w:w="833" w:type="pct"/>
          </w:tcPr>
          <w:p w14:paraId="7BD661AB" w14:textId="77777777" w:rsidR="00C007C2" w:rsidRPr="00E730CD" w:rsidRDefault="00C007C2" w:rsidP="00F24A3C">
            <w:pPr>
              <w:jc w:val="center"/>
              <w:rPr>
                <w:b/>
              </w:rPr>
            </w:pPr>
            <w:r w:rsidRPr="00E730CD">
              <w:rPr>
                <w:b/>
              </w:rPr>
              <w:t>Échéance</w:t>
            </w:r>
          </w:p>
        </w:tc>
        <w:tc>
          <w:tcPr>
            <w:tcW w:w="833" w:type="pct"/>
          </w:tcPr>
          <w:p w14:paraId="6A6DCF89" w14:textId="77777777" w:rsidR="00C007C2" w:rsidRPr="00E730CD" w:rsidRDefault="00C007C2" w:rsidP="00F24A3C">
            <w:pPr>
              <w:jc w:val="center"/>
              <w:rPr>
                <w:b/>
              </w:rPr>
            </w:pPr>
            <w:r w:rsidRPr="00E730CD">
              <w:rPr>
                <w:b/>
              </w:rPr>
              <w:t>Indicateur de progrès</w:t>
            </w:r>
          </w:p>
        </w:tc>
        <w:tc>
          <w:tcPr>
            <w:tcW w:w="833" w:type="pct"/>
          </w:tcPr>
          <w:p w14:paraId="11BFA2B3" w14:textId="77777777" w:rsidR="00C007C2" w:rsidRPr="00E730CD" w:rsidRDefault="00C007C2" w:rsidP="00F24A3C">
            <w:pPr>
              <w:jc w:val="center"/>
              <w:rPr>
                <w:b/>
              </w:rPr>
            </w:pPr>
            <w:r w:rsidRPr="00E730CD">
              <w:rPr>
                <w:b/>
              </w:rPr>
              <w:t>Mesure d'accessibilité</w:t>
            </w:r>
          </w:p>
        </w:tc>
      </w:tr>
      <w:tr w:rsidR="00C007C2" w:rsidRPr="00E730CD" w14:paraId="77C5DF81" w14:textId="77777777" w:rsidTr="00C007C2">
        <w:tc>
          <w:tcPr>
            <w:tcW w:w="833" w:type="pct"/>
          </w:tcPr>
          <w:p w14:paraId="1E112ACE" w14:textId="77777777" w:rsidR="00C007C2" w:rsidRPr="00E730CD" w:rsidRDefault="00C007C2" w:rsidP="00421F58">
            <w:r w:rsidRPr="00E730CD">
              <w:t>2.1. Sensibiliser l'équipe des ressources humaines aux difficultés pouvant être vécues par les personnes handicapées lors des processus d'embauche.</w:t>
            </w:r>
          </w:p>
        </w:tc>
        <w:tc>
          <w:tcPr>
            <w:tcW w:w="833" w:type="pct"/>
          </w:tcPr>
          <w:p w14:paraId="13A3E8D8" w14:textId="77777777" w:rsidR="00C007C2" w:rsidRPr="00E730CD" w:rsidRDefault="0030267C" w:rsidP="00421F58">
            <w:r>
              <w:t>RH</w:t>
            </w:r>
          </w:p>
        </w:tc>
        <w:tc>
          <w:tcPr>
            <w:tcW w:w="833" w:type="pct"/>
          </w:tcPr>
          <w:p w14:paraId="12286F4D" w14:textId="77777777" w:rsidR="00C007C2" w:rsidRPr="00E730CD" w:rsidRDefault="00C007C2" w:rsidP="00421F58">
            <w:r w:rsidRPr="00E730CD">
              <w:t xml:space="preserve">Partenaires </w:t>
            </w:r>
            <w:r w:rsidRPr="00E730CD">
              <w:rPr>
                <w:rFonts w:eastAsia="Verdana" w:cs="Arial"/>
              </w:rPr>
              <w:t>exte</w:t>
            </w:r>
            <w:r w:rsidR="0030267C">
              <w:rPr>
                <w:rFonts w:eastAsia="Verdana" w:cs="Arial"/>
              </w:rPr>
              <w:t>rnes (</w:t>
            </w:r>
            <w:proofErr w:type="spellStart"/>
            <w:r w:rsidR="0030267C">
              <w:rPr>
                <w:rFonts w:eastAsia="Verdana" w:cs="Arial"/>
              </w:rPr>
              <w:t>Roseph</w:t>
            </w:r>
            <w:proofErr w:type="spellEnd"/>
            <w:r w:rsidR="0030267C">
              <w:rPr>
                <w:rFonts w:eastAsia="Verdana" w:cs="Arial"/>
              </w:rPr>
              <w:t>, ordre CRHA, etc.)</w:t>
            </w:r>
          </w:p>
        </w:tc>
        <w:tc>
          <w:tcPr>
            <w:tcW w:w="833" w:type="pct"/>
          </w:tcPr>
          <w:p w14:paraId="3442A5BB" w14:textId="77777777" w:rsidR="00C007C2" w:rsidRPr="00E730CD" w:rsidRDefault="0030267C" w:rsidP="00421F58">
            <w:r>
              <w:t>Déc. 2026</w:t>
            </w:r>
          </w:p>
        </w:tc>
        <w:tc>
          <w:tcPr>
            <w:tcW w:w="833" w:type="pct"/>
          </w:tcPr>
          <w:p w14:paraId="7BDCB8B8" w14:textId="77777777" w:rsidR="00C007C2" w:rsidRPr="00E730CD" w:rsidRDefault="00C007C2" w:rsidP="00421F58">
            <w:r w:rsidRPr="00E730CD">
              <w:t>L'équipe a reçu de l'information et fut sensibilisée.</w:t>
            </w:r>
          </w:p>
        </w:tc>
        <w:tc>
          <w:tcPr>
            <w:tcW w:w="833" w:type="pct"/>
          </w:tcPr>
          <w:p w14:paraId="5DA7571D" w14:textId="77777777" w:rsidR="00C007C2" w:rsidRPr="00E730CD" w:rsidRDefault="00C007C2" w:rsidP="00421F58">
            <w:r w:rsidRPr="00E730CD">
              <w:t>Évaluer les processus d'embauche dans un souci d'accessibilité.</w:t>
            </w:r>
          </w:p>
        </w:tc>
      </w:tr>
    </w:tbl>
    <w:p w14:paraId="7D1C4E3F" w14:textId="77777777" w:rsidR="00421F58" w:rsidRPr="00E730CD" w:rsidRDefault="00421F58" w:rsidP="00421F58">
      <w:pPr>
        <w:pStyle w:val="Titre3"/>
      </w:pPr>
      <w:bookmarkStart w:id="15" w:name="_Toc219267681"/>
      <w:r w:rsidRPr="00E730CD">
        <w:t>3. Accessibilité aux immeubles, aux lieux, aux installations</w:t>
      </w:r>
      <w:bookmarkEnd w:id="15"/>
    </w:p>
    <w:tbl>
      <w:tblPr>
        <w:tblStyle w:val="Grilledutableau"/>
        <w:tblW w:w="5000" w:type="pct"/>
        <w:tblLook w:val="04A0" w:firstRow="1" w:lastRow="0" w:firstColumn="1" w:lastColumn="0" w:noHBand="0" w:noVBand="1"/>
      </w:tblPr>
      <w:tblGrid>
        <w:gridCol w:w="3599"/>
        <w:gridCol w:w="3599"/>
        <w:gridCol w:w="3598"/>
        <w:gridCol w:w="3598"/>
        <w:gridCol w:w="3598"/>
        <w:gridCol w:w="3598"/>
      </w:tblGrid>
      <w:tr w:rsidR="00C007C2" w:rsidRPr="00E730CD" w14:paraId="7D516BC7" w14:textId="77777777" w:rsidTr="00C007C2">
        <w:trPr>
          <w:tblHeader/>
        </w:trPr>
        <w:tc>
          <w:tcPr>
            <w:tcW w:w="833" w:type="pct"/>
          </w:tcPr>
          <w:p w14:paraId="41F2C6CA" w14:textId="77777777" w:rsidR="00C007C2" w:rsidRPr="00E730CD" w:rsidRDefault="00C007C2" w:rsidP="00F24A3C">
            <w:pPr>
              <w:jc w:val="center"/>
              <w:rPr>
                <w:b/>
              </w:rPr>
            </w:pPr>
            <w:r w:rsidRPr="00E730CD">
              <w:rPr>
                <w:b/>
              </w:rPr>
              <w:t>Actions</w:t>
            </w:r>
          </w:p>
        </w:tc>
        <w:tc>
          <w:tcPr>
            <w:tcW w:w="833" w:type="pct"/>
          </w:tcPr>
          <w:p w14:paraId="19C10F9F" w14:textId="77777777" w:rsidR="00C007C2" w:rsidRPr="00E730CD" w:rsidRDefault="00C007C2" w:rsidP="00F24A3C">
            <w:pPr>
              <w:jc w:val="center"/>
              <w:rPr>
                <w:b/>
              </w:rPr>
            </w:pPr>
            <w:r w:rsidRPr="00E730CD">
              <w:rPr>
                <w:b/>
              </w:rPr>
              <w:t>Responsable</w:t>
            </w:r>
          </w:p>
        </w:tc>
        <w:tc>
          <w:tcPr>
            <w:tcW w:w="833" w:type="pct"/>
          </w:tcPr>
          <w:p w14:paraId="1E81113E" w14:textId="77777777" w:rsidR="00C007C2" w:rsidRPr="00E730CD" w:rsidRDefault="00C007C2" w:rsidP="00F24A3C">
            <w:pPr>
              <w:jc w:val="center"/>
              <w:rPr>
                <w:b/>
              </w:rPr>
            </w:pPr>
            <w:r w:rsidRPr="00E730CD">
              <w:rPr>
                <w:b/>
              </w:rPr>
              <w:t>Participation</w:t>
            </w:r>
          </w:p>
        </w:tc>
        <w:tc>
          <w:tcPr>
            <w:tcW w:w="833" w:type="pct"/>
          </w:tcPr>
          <w:p w14:paraId="587F4021" w14:textId="77777777" w:rsidR="00C007C2" w:rsidRPr="00E730CD" w:rsidRDefault="00C007C2" w:rsidP="00F24A3C">
            <w:pPr>
              <w:jc w:val="center"/>
              <w:rPr>
                <w:b/>
              </w:rPr>
            </w:pPr>
            <w:r w:rsidRPr="00E730CD">
              <w:rPr>
                <w:b/>
              </w:rPr>
              <w:t>Échéance</w:t>
            </w:r>
          </w:p>
        </w:tc>
        <w:tc>
          <w:tcPr>
            <w:tcW w:w="833" w:type="pct"/>
          </w:tcPr>
          <w:p w14:paraId="24CC0C34" w14:textId="77777777" w:rsidR="00C007C2" w:rsidRPr="00E730CD" w:rsidRDefault="00C007C2" w:rsidP="00F24A3C">
            <w:pPr>
              <w:jc w:val="center"/>
              <w:rPr>
                <w:b/>
              </w:rPr>
            </w:pPr>
            <w:r w:rsidRPr="00E730CD">
              <w:rPr>
                <w:b/>
              </w:rPr>
              <w:t>Indicateur de progrès</w:t>
            </w:r>
          </w:p>
        </w:tc>
        <w:tc>
          <w:tcPr>
            <w:tcW w:w="833" w:type="pct"/>
          </w:tcPr>
          <w:p w14:paraId="42FCF50A" w14:textId="77777777" w:rsidR="00C007C2" w:rsidRPr="00E730CD" w:rsidRDefault="00C007C2" w:rsidP="00F24A3C">
            <w:pPr>
              <w:jc w:val="center"/>
              <w:rPr>
                <w:b/>
              </w:rPr>
            </w:pPr>
            <w:r w:rsidRPr="00E730CD">
              <w:rPr>
                <w:b/>
              </w:rPr>
              <w:t>Mesure d'accessibilité</w:t>
            </w:r>
          </w:p>
        </w:tc>
      </w:tr>
      <w:tr w:rsidR="00C007C2" w:rsidRPr="00E730CD" w14:paraId="088028E9" w14:textId="77777777" w:rsidTr="00C007C2">
        <w:tc>
          <w:tcPr>
            <w:tcW w:w="833" w:type="pct"/>
          </w:tcPr>
          <w:p w14:paraId="37A0A7C1" w14:textId="77777777" w:rsidR="00C007C2" w:rsidRPr="00E730CD" w:rsidRDefault="00C007C2" w:rsidP="00F92DEF">
            <w:r w:rsidRPr="00E730CD">
              <w:rPr>
                <w:rFonts w:eastAsia="Verdana" w:cs="Arial"/>
              </w:rPr>
              <w:t>3.1. Plan d'amélioration pour faciliter les déplacements piétons.</w:t>
            </w:r>
          </w:p>
        </w:tc>
        <w:tc>
          <w:tcPr>
            <w:tcW w:w="833" w:type="pct"/>
          </w:tcPr>
          <w:p w14:paraId="295077B3" w14:textId="77777777" w:rsidR="00C007C2" w:rsidRPr="00E730CD" w:rsidRDefault="0030267C" w:rsidP="00F92DEF">
            <w:r>
              <w:t>Ingénierie</w:t>
            </w:r>
          </w:p>
        </w:tc>
        <w:tc>
          <w:tcPr>
            <w:tcW w:w="833" w:type="pct"/>
          </w:tcPr>
          <w:p w14:paraId="0F0CC6AD" w14:textId="77777777" w:rsidR="00C007C2" w:rsidRPr="00E730CD" w:rsidRDefault="0030267C" w:rsidP="00F92DEF">
            <w:r>
              <w:t>Travaux publics</w:t>
            </w:r>
          </w:p>
        </w:tc>
        <w:tc>
          <w:tcPr>
            <w:tcW w:w="833" w:type="pct"/>
          </w:tcPr>
          <w:p w14:paraId="782E9A9C" w14:textId="77777777" w:rsidR="00C007C2" w:rsidRPr="00E730CD" w:rsidRDefault="008379AB" w:rsidP="00F92DEF">
            <w:r>
              <w:t>En continu</w:t>
            </w:r>
          </w:p>
        </w:tc>
        <w:tc>
          <w:tcPr>
            <w:tcW w:w="833" w:type="pct"/>
          </w:tcPr>
          <w:p w14:paraId="2EEE429E" w14:textId="77777777" w:rsidR="00C007C2" w:rsidRPr="00E730CD" w:rsidRDefault="00C007C2" w:rsidP="003C6745">
            <w:r w:rsidRPr="00E730CD">
              <w:t>Plan d'amélioration pour faciliter les déplacements piétons, référer au</w:t>
            </w:r>
            <w:proofErr w:type="gramStart"/>
            <w:r w:rsidRPr="00E730CD">
              <w:t xml:space="preserve"> «Plan</w:t>
            </w:r>
            <w:proofErr w:type="gramEnd"/>
            <w:r w:rsidRPr="00E730CD">
              <w:t xml:space="preserve"> de gestion des futurs </w:t>
            </w:r>
            <w:proofErr w:type="gramStart"/>
            <w:r w:rsidRPr="00E730CD">
              <w:t>travaux»</w:t>
            </w:r>
            <w:proofErr w:type="gramEnd"/>
            <w:r w:rsidRPr="00E730CD">
              <w:t>.</w:t>
            </w:r>
          </w:p>
        </w:tc>
        <w:tc>
          <w:tcPr>
            <w:tcW w:w="833" w:type="pct"/>
          </w:tcPr>
          <w:p w14:paraId="057E6944" w14:textId="77777777" w:rsidR="00C007C2" w:rsidRPr="00E730CD" w:rsidRDefault="00C007C2" w:rsidP="008379AB">
            <w:pPr>
              <w:spacing w:after="120"/>
            </w:pPr>
            <w:r w:rsidRPr="00E730CD">
              <w:t>Mise en place de mesures pour faciliter les déplacements piétons.</w:t>
            </w:r>
          </w:p>
          <w:p w14:paraId="5D98FC37" w14:textId="77777777" w:rsidR="00C007C2" w:rsidRPr="00E730CD" w:rsidRDefault="00C007C2" w:rsidP="008379AB">
            <w:pPr>
              <w:spacing w:after="120"/>
            </w:pPr>
            <w:r w:rsidRPr="00E730CD">
              <w:t>Conférence via le comité de circulation.</w:t>
            </w:r>
          </w:p>
          <w:p w14:paraId="5110B1C1" w14:textId="77777777" w:rsidR="00C007C2" w:rsidRPr="00E730CD" w:rsidRDefault="00C007C2" w:rsidP="00A76149">
            <w:r w:rsidRPr="00E730CD">
              <w:t>Ajout de plaques podotactiles aux intersections.</w:t>
            </w:r>
          </w:p>
        </w:tc>
      </w:tr>
      <w:tr w:rsidR="00C007C2" w:rsidRPr="00E730CD" w14:paraId="5BC15262" w14:textId="77777777" w:rsidTr="00C007C2">
        <w:tc>
          <w:tcPr>
            <w:tcW w:w="833" w:type="pct"/>
          </w:tcPr>
          <w:p w14:paraId="37AE266C" w14:textId="77777777" w:rsidR="00C007C2" w:rsidRPr="00E730CD" w:rsidRDefault="00C007C2" w:rsidP="00A76149">
            <w:r w:rsidRPr="00E730CD">
              <w:lastRenderedPageBreak/>
              <w:t>3.2. Révision, recensement et affichage des cases de stationnement pour personnes à mobilité réduite.</w:t>
            </w:r>
          </w:p>
        </w:tc>
        <w:tc>
          <w:tcPr>
            <w:tcW w:w="833" w:type="pct"/>
          </w:tcPr>
          <w:p w14:paraId="2F04C46B" w14:textId="77777777" w:rsidR="00C007C2" w:rsidRPr="00E730CD" w:rsidRDefault="0030267C" w:rsidP="00A76149">
            <w:r>
              <w:t>Ingénierie</w:t>
            </w:r>
          </w:p>
        </w:tc>
        <w:tc>
          <w:tcPr>
            <w:tcW w:w="833" w:type="pct"/>
          </w:tcPr>
          <w:p w14:paraId="64F005C6" w14:textId="77777777" w:rsidR="00C007C2" w:rsidRPr="00E730CD" w:rsidRDefault="0030267C" w:rsidP="00A76149">
            <w:r>
              <w:t>Travaux publics</w:t>
            </w:r>
          </w:p>
        </w:tc>
        <w:tc>
          <w:tcPr>
            <w:tcW w:w="833" w:type="pct"/>
          </w:tcPr>
          <w:p w14:paraId="671A7304" w14:textId="77777777" w:rsidR="00C007C2" w:rsidRPr="00E730CD" w:rsidRDefault="00C007C2" w:rsidP="00A76149">
            <w:r w:rsidRPr="00E730CD">
              <w:t>2026</w:t>
            </w:r>
          </w:p>
        </w:tc>
        <w:tc>
          <w:tcPr>
            <w:tcW w:w="833" w:type="pct"/>
          </w:tcPr>
          <w:p w14:paraId="7CBB447B" w14:textId="77777777" w:rsidR="00C007C2" w:rsidRPr="00E730CD" w:rsidRDefault="00C007C2" w:rsidP="00A63982">
            <w:r w:rsidRPr="00E730CD">
              <w:t>Adapter les cases de stationnement pour personnes à mobilité réduite.</w:t>
            </w:r>
          </w:p>
        </w:tc>
        <w:tc>
          <w:tcPr>
            <w:tcW w:w="833" w:type="pct"/>
          </w:tcPr>
          <w:p w14:paraId="373F0F55" w14:textId="77777777" w:rsidR="00C007C2" w:rsidRPr="00E730CD" w:rsidRDefault="00C007C2" w:rsidP="00D607C7">
            <w:pPr>
              <w:spacing w:after="120"/>
              <w:rPr>
                <w:rFonts w:eastAsia="Verdana" w:cs="Arial"/>
              </w:rPr>
            </w:pPr>
            <w:r w:rsidRPr="00E730CD">
              <w:rPr>
                <w:rFonts w:eastAsia="Verdana" w:cs="Arial"/>
              </w:rPr>
              <w:t>Déplacer la case existante plus près de l'entrée de la bibliothèque de Saint-Timothée.</w:t>
            </w:r>
          </w:p>
          <w:p w14:paraId="093BF20B" w14:textId="77777777" w:rsidR="00C007C2" w:rsidRPr="00E730CD" w:rsidRDefault="00C007C2" w:rsidP="00A63982">
            <w:r w:rsidRPr="00E730CD">
              <w:rPr>
                <w:rFonts w:eastAsia="Verdana" w:cs="Arial"/>
              </w:rPr>
              <w:t>Inventaire complet des cases et les afficher sur une cartographie de la Ville (avec Géomatique).</w:t>
            </w:r>
          </w:p>
        </w:tc>
      </w:tr>
      <w:tr w:rsidR="00C007C2" w:rsidRPr="00E730CD" w14:paraId="5FAE7BEB" w14:textId="77777777" w:rsidTr="00C007C2">
        <w:tc>
          <w:tcPr>
            <w:tcW w:w="833" w:type="pct"/>
          </w:tcPr>
          <w:p w14:paraId="228250E5" w14:textId="77777777" w:rsidR="00C007C2" w:rsidRPr="00E730CD" w:rsidRDefault="00C007C2" w:rsidP="00A63982">
            <w:r w:rsidRPr="00E730CD">
              <w:rPr>
                <w:rFonts w:eastAsia="Verdana" w:cs="Arial"/>
              </w:rPr>
              <w:t>3.3. Processus de gestion d'actifs des bâtiments municipaux.</w:t>
            </w:r>
          </w:p>
        </w:tc>
        <w:tc>
          <w:tcPr>
            <w:tcW w:w="833" w:type="pct"/>
          </w:tcPr>
          <w:p w14:paraId="7C662C1E" w14:textId="77777777" w:rsidR="00C007C2" w:rsidRPr="00E730CD" w:rsidRDefault="0030267C" w:rsidP="00A63982">
            <w:pPr>
              <w:rPr>
                <w:rFonts w:cs="Arial"/>
              </w:rPr>
            </w:pPr>
            <w:r>
              <w:rPr>
                <w:rFonts w:eastAsia="Verdana" w:cs="Arial"/>
              </w:rPr>
              <w:t>Travaux publics</w:t>
            </w:r>
          </w:p>
        </w:tc>
        <w:tc>
          <w:tcPr>
            <w:tcW w:w="833" w:type="pct"/>
          </w:tcPr>
          <w:p w14:paraId="76B76D50" w14:textId="77777777" w:rsidR="00C007C2" w:rsidRPr="00E730CD" w:rsidRDefault="0030267C" w:rsidP="00A63982">
            <w:pPr>
              <w:rPr>
                <w:rFonts w:cs="Arial"/>
              </w:rPr>
            </w:pPr>
            <w:r>
              <w:rPr>
                <w:rFonts w:eastAsia="Verdana" w:cs="Arial"/>
              </w:rPr>
              <w:t>SRC</w:t>
            </w:r>
          </w:p>
        </w:tc>
        <w:tc>
          <w:tcPr>
            <w:tcW w:w="833" w:type="pct"/>
          </w:tcPr>
          <w:p w14:paraId="75E97DFC" w14:textId="77777777" w:rsidR="00C007C2" w:rsidRPr="00E730CD" w:rsidRDefault="00D607C7" w:rsidP="00A63982">
            <w:r>
              <w:t>En continu</w:t>
            </w:r>
          </w:p>
        </w:tc>
        <w:tc>
          <w:tcPr>
            <w:tcW w:w="833" w:type="pct"/>
          </w:tcPr>
          <w:p w14:paraId="19932A5B" w14:textId="77777777" w:rsidR="00C007C2" w:rsidRPr="00E730CD" w:rsidRDefault="00C007C2" w:rsidP="00A63982">
            <w:r w:rsidRPr="00E730CD">
              <w:t>Liste des bâtiments prioritaires établie et validée à partir de la tournée générale et des anomalies relevées.</w:t>
            </w:r>
          </w:p>
        </w:tc>
        <w:tc>
          <w:tcPr>
            <w:tcW w:w="833" w:type="pct"/>
          </w:tcPr>
          <w:p w14:paraId="3DCC97A3" w14:textId="77777777" w:rsidR="00C007C2" w:rsidRPr="00E730CD" w:rsidRDefault="00C007C2" w:rsidP="00D607C7">
            <w:pPr>
              <w:spacing w:after="120"/>
            </w:pPr>
            <w:r w:rsidRPr="00E730CD">
              <w:t>Tournée générale de tous les bâtiments afin d'établir la liste des composantes ainsi que de relever les anomalies. Fait par une firme externe.</w:t>
            </w:r>
          </w:p>
          <w:p w14:paraId="6CE212FE" w14:textId="77777777" w:rsidR="00C007C2" w:rsidRPr="00E730CD" w:rsidRDefault="00C007C2" w:rsidP="00D607C7">
            <w:pPr>
              <w:spacing w:after="120"/>
            </w:pPr>
            <w:r w:rsidRPr="00E730CD">
              <w:t>Une liste des correctifs sera produite.</w:t>
            </w:r>
          </w:p>
          <w:p w14:paraId="37FF7EC1" w14:textId="77777777" w:rsidR="00C007C2" w:rsidRPr="00E730CD" w:rsidRDefault="00C007C2" w:rsidP="00A63982">
            <w:r w:rsidRPr="00E730CD">
              <w:t>L'objectif sera d'effectuer ces correctifs dans les 5 prochaines années.</w:t>
            </w:r>
          </w:p>
        </w:tc>
      </w:tr>
      <w:tr w:rsidR="00C007C2" w:rsidRPr="00E730CD" w14:paraId="5F5766E0" w14:textId="77777777" w:rsidTr="00C007C2">
        <w:tc>
          <w:tcPr>
            <w:tcW w:w="833" w:type="pct"/>
          </w:tcPr>
          <w:p w14:paraId="43D4BCFD" w14:textId="77777777" w:rsidR="00C007C2" w:rsidRPr="00E730CD" w:rsidRDefault="00C007C2" w:rsidP="003F5641">
            <w:pPr>
              <w:rPr>
                <w:rFonts w:eastAsia="Verdana" w:cs="Arial"/>
              </w:rPr>
            </w:pPr>
            <w:r w:rsidRPr="00E730CD">
              <w:rPr>
                <w:rFonts w:eastAsia="Verdana" w:cs="Arial"/>
              </w:rPr>
              <w:t>3.4. Évaluer la possibilité de faire l'ajout d'une toilette pour personnes à mobilité réduites à l'étage de l'édifice Jacques-Viau.</w:t>
            </w:r>
          </w:p>
        </w:tc>
        <w:tc>
          <w:tcPr>
            <w:tcW w:w="833" w:type="pct"/>
          </w:tcPr>
          <w:p w14:paraId="53630ED9" w14:textId="77777777" w:rsidR="00C007C2" w:rsidRPr="00E730CD" w:rsidRDefault="0030267C" w:rsidP="003F5641">
            <w:r>
              <w:t>Travaux publics</w:t>
            </w:r>
          </w:p>
        </w:tc>
        <w:tc>
          <w:tcPr>
            <w:tcW w:w="833" w:type="pct"/>
          </w:tcPr>
          <w:p w14:paraId="1A3D8BFA" w14:textId="77777777" w:rsidR="00C007C2" w:rsidRPr="00E730CD" w:rsidRDefault="0030267C" w:rsidP="003F5641">
            <w:r>
              <w:t>SRC</w:t>
            </w:r>
          </w:p>
        </w:tc>
        <w:tc>
          <w:tcPr>
            <w:tcW w:w="833" w:type="pct"/>
          </w:tcPr>
          <w:p w14:paraId="462FB3F0" w14:textId="77777777" w:rsidR="00C007C2" w:rsidRPr="00E730CD" w:rsidRDefault="00C007C2" w:rsidP="003F5641">
            <w:r w:rsidRPr="00E730CD">
              <w:t>2026</w:t>
            </w:r>
          </w:p>
        </w:tc>
        <w:tc>
          <w:tcPr>
            <w:tcW w:w="833" w:type="pct"/>
          </w:tcPr>
          <w:p w14:paraId="2F16C7EB" w14:textId="77777777" w:rsidR="00C007C2" w:rsidRPr="00E730CD" w:rsidRDefault="00C007C2" w:rsidP="003F5641">
            <w:r w:rsidRPr="00E730CD">
              <w:t>Accessibilité à une toilette pour personnes à mobilités réduites.</w:t>
            </w:r>
          </w:p>
        </w:tc>
        <w:tc>
          <w:tcPr>
            <w:tcW w:w="833" w:type="pct"/>
          </w:tcPr>
          <w:p w14:paraId="18005206" w14:textId="77777777" w:rsidR="00C007C2" w:rsidRPr="00E730CD" w:rsidRDefault="00C007C2" w:rsidP="003F5641">
            <w:r w:rsidRPr="00E730CD">
              <w:t>Mise en place de mesures pour rendre accessible la toilette pour personnes à mobilités réduites.</w:t>
            </w:r>
          </w:p>
        </w:tc>
      </w:tr>
      <w:tr w:rsidR="00C007C2" w:rsidRPr="00E730CD" w14:paraId="1319164D" w14:textId="77777777" w:rsidTr="00C007C2">
        <w:tc>
          <w:tcPr>
            <w:tcW w:w="833" w:type="pct"/>
          </w:tcPr>
          <w:p w14:paraId="37129025" w14:textId="77777777" w:rsidR="00C007C2" w:rsidRPr="00E730CD" w:rsidRDefault="00C007C2" w:rsidP="003F5641">
            <w:pPr>
              <w:rPr>
                <w:rFonts w:eastAsia="Verdana" w:cs="Arial"/>
              </w:rPr>
            </w:pPr>
            <w:r w:rsidRPr="00E730CD">
              <w:rPr>
                <w:rFonts w:eastAsia="Verdana" w:cs="Arial"/>
              </w:rPr>
              <w:t>3.5. Favoriser la construction de bâtiments comprenant des logements et / ou des commerces accessibles ou facilitant leur implantation.</w:t>
            </w:r>
          </w:p>
        </w:tc>
        <w:tc>
          <w:tcPr>
            <w:tcW w:w="833" w:type="pct"/>
          </w:tcPr>
          <w:p w14:paraId="5E309D14" w14:textId="77777777" w:rsidR="00C007C2" w:rsidRPr="00E730CD" w:rsidRDefault="0030267C" w:rsidP="003F5641">
            <w:r>
              <w:t>Urbanisme</w:t>
            </w:r>
          </w:p>
        </w:tc>
        <w:tc>
          <w:tcPr>
            <w:tcW w:w="833" w:type="pct"/>
          </w:tcPr>
          <w:p w14:paraId="0A06E69B" w14:textId="77777777" w:rsidR="00C007C2" w:rsidRPr="00E730CD" w:rsidRDefault="0030267C" w:rsidP="003F5641">
            <w:r>
              <w:t>Communications</w:t>
            </w:r>
          </w:p>
        </w:tc>
        <w:tc>
          <w:tcPr>
            <w:tcW w:w="833" w:type="pct"/>
          </w:tcPr>
          <w:p w14:paraId="45C96FB9" w14:textId="77777777" w:rsidR="00C007C2" w:rsidRPr="00E730CD" w:rsidRDefault="00D607C7" w:rsidP="003F5641">
            <w:r>
              <w:t>En continu</w:t>
            </w:r>
          </w:p>
        </w:tc>
        <w:tc>
          <w:tcPr>
            <w:tcW w:w="833" w:type="pct"/>
          </w:tcPr>
          <w:p w14:paraId="5BCFD483" w14:textId="77777777" w:rsidR="00C007C2" w:rsidRPr="00E730CD" w:rsidRDefault="00C007C2" w:rsidP="00D607C7">
            <w:pPr>
              <w:spacing w:after="120"/>
            </w:pPr>
            <w:r w:rsidRPr="00E730CD">
              <w:t>Information concernant les programmes relayés sur les réseaux sociaux de la Ville.</w:t>
            </w:r>
          </w:p>
          <w:p w14:paraId="4F188A4B" w14:textId="77777777" w:rsidR="00C007C2" w:rsidRPr="00E730CD" w:rsidRDefault="00C007C2" w:rsidP="003F5641">
            <w:r w:rsidRPr="00E730CD">
              <w:t>Règlement de zonage modifié afin de revoir les secteurs permettant des demi-étages.</w:t>
            </w:r>
          </w:p>
        </w:tc>
        <w:tc>
          <w:tcPr>
            <w:tcW w:w="833" w:type="pct"/>
          </w:tcPr>
          <w:p w14:paraId="7B7E3DE1" w14:textId="77777777" w:rsidR="00C007C2" w:rsidRPr="00E730CD" w:rsidRDefault="00C007C2" w:rsidP="00D607C7">
            <w:pPr>
              <w:spacing w:after="120"/>
            </w:pPr>
            <w:r w:rsidRPr="00E730CD">
              <w:t>Vigie quant à la remise sur pied des programmes d'adaptation de domicile (PAD) et de Petits établissements accessibles (PEA) gérés par la MRC.</w:t>
            </w:r>
          </w:p>
          <w:p w14:paraId="3518CA63" w14:textId="77777777" w:rsidR="00C007C2" w:rsidRPr="00E730CD" w:rsidRDefault="00C007C2" w:rsidP="003F5641">
            <w:r w:rsidRPr="00E730CD">
              <w:t xml:space="preserve">Favoriser, par la réglementation, la construction de rez-de-chaussée au niveau </w:t>
            </w:r>
            <w:r w:rsidRPr="00E730CD">
              <w:lastRenderedPageBreak/>
              <w:t>du sol pou</w:t>
            </w:r>
            <w:r w:rsidR="00D607C7">
              <w:t>r les bâtiments multifamiliaux.</w:t>
            </w:r>
          </w:p>
        </w:tc>
      </w:tr>
      <w:tr w:rsidR="00C007C2" w:rsidRPr="00E730CD" w14:paraId="2429BCB1" w14:textId="77777777" w:rsidTr="00C007C2">
        <w:tc>
          <w:tcPr>
            <w:tcW w:w="833" w:type="pct"/>
          </w:tcPr>
          <w:p w14:paraId="447955C0" w14:textId="77777777" w:rsidR="00C007C2" w:rsidRPr="00E730CD" w:rsidRDefault="00C007C2" w:rsidP="003A5F06">
            <w:pPr>
              <w:rPr>
                <w:rFonts w:eastAsia="Verdana" w:cs="Arial"/>
              </w:rPr>
            </w:pPr>
            <w:r w:rsidRPr="00E730CD">
              <w:rPr>
                <w:rFonts w:eastAsia="Verdana" w:cs="Arial"/>
              </w:rPr>
              <w:lastRenderedPageBreak/>
              <w:t>3.6. Modification du temps piétonnier aux intersections du boulevard Mgr. Langlois et rue Leduc ainsi que rue de la Traversée.</w:t>
            </w:r>
          </w:p>
        </w:tc>
        <w:tc>
          <w:tcPr>
            <w:tcW w:w="833" w:type="pct"/>
          </w:tcPr>
          <w:p w14:paraId="7DDB6F0D" w14:textId="77777777" w:rsidR="00C007C2" w:rsidRPr="00E730CD" w:rsidRDefault="0030267C" w:rsidP="003A5F06">
            <w:r>
              <w:t>Ingénierie</w:t>
            </w:r>
          </w:p>
        </w:tc>
        <w:tc>
          <w:tcPr>
            <w:tcW w:w="833" w:type="pct"/>
          </w:tcPr>
          <w:p w14:paraId="664050CA" w14:textId="77777777" w:rsidR="00C007C2" w:rsidRPr="00E730CD" w:rsidRDefault="0030267C" w:rsidP="003A5F06">
            <w:r>
              <w:t>Ministère des Transports</w:t>
            </w:r>
          </w:p>
        </w:tc>
        <w:tc>
          <w:tcPr>
            <w:tcW w:w="833" w:type="pct"/>
          </w:tcPr>
          <w:p w14:paraId="4C683404" w14:textId="77777777" w:rsidR="00C007C2" w:rsidRPr="00E730CD" w:rsidRDefault="00C007C2" w:rsidP="003A5F06">
            <w:r w:rsidRPr="00E730CD">
              <w:t>2026</w:t>
            </w:r>
          </w:p>
        </w:tc>
        <w:tc>
          <w:tcPr>
            <w:tcW w:w="833" w:type="pct"/>
          </w:tcPr>
          <w:p w14:paraId="54A0671A" w14:textId="77777777" w:rsidR="00C007C2" w:rsidRPr="00E730CD" w:rsidRDefault="00C007C2" w:rsidP="003A5F06">
            <w:r w:rsidRPr="00E730CD">
              <w:t>Demande du ministère des Transports</w:t>
            </w:r>
          </w:p>
        </w:tc>
        <w:tc>
          <w:tcPr>
            <w:tcW w:w="833" w:type="pct"/>
          </w:tcPr>
          <w:p w14:paraId="28A02EA2" w14:textId="77777777" w:rsidR="00C007C2" w:rsidRPr="00E730CD" w:rsidRDefault="00C007C2" w:rsidP="003A5F06">
            <w:r w:rsidRPr="00E730CD">
              <w:t>Modification du temps piétonnier pour améliorer la sécurité et l'accessibilité.</w:t>
            </w:r>
          </w:p>
        </w:tc>
      </w:tr>
      <w:tr w:rsidR="00C007C2" w:rsidRPr="00E730CD" w14:paraId="555B284A" w14:textId="77777777" w:rsidTr="00C007C2">
        <w:tc>
          <w:tcPr>
            <w:tcW w:w="833" w:type="pct"/>
          </w:tcPr>
          <w:p w14:paraId="7038A2D9" w14:textId="77777777" w:rsidR="00C007C2" w:rsidRPr="00E730CD" w:rsidRDefault="00C007C2" w:rsidP="002823AE">
            <w:pPr>
              <w:rPr>
                <w:rFonts w:eastAsia="Verdana" w:cs="Arial"/>
              </w:rPr>
            </w:pPr>
            <w:r w:rsidRPr="00E730CD">
              <w:rPr>
                <w:rFonts w:eastAsia="Verdana" w:cs="Arial"/>
              </w:rPr>
              <w:t>3.7. Rendre accessible la terrasse du Vieux Canal.</w:t>
            </w:r>
          </w:p>
        </w:tc>
        <w:tc>
          <w:tcPr>
            <w:tcW w:w="833" w:type="pct"/>
          </w:tcPr>
          <w:p w14:paraId="47CC42C9" w14:textId="77777777" w:rsidR="00C007C2" w:rsidRPr="00E730CD" w:rsidRDefault="0030267C" w:rsidP="002823AE">
            <w:r>
              <w:t>Ingénierie</w:t>
            </w:r>
          </w:p>
        </w:tc>
        <w:tc>
          <w:tcPr>
            <w:tcW w:w="833" w:type="pct"/>
          </w:tcPr>
          <w:p w14:paraId="022AFEDA" w14:textId="77777777" w:rsidR="00C007C2" w:rsidRDefault="00C007C2" w:rsidP="00D607C7">
            <w:pPr>
              <w:spacing w:after="120"/>
            </w:pPr>
            <w:r>
              <w:t>Travaux publics</w:t>
            </w:r>
          </w:p>
          <w:p w14:paraId="467F9EE7" w14:textId="77777777" w:rsidR="00C007C2" w:rsidRPr="00E730CD" w:rsidRDefault="00C007C2" w:rsidP="002823AE">
            <w:r>
              <w:t>DEV</w:t>
            </w:r>
          </w:p>
        </w:tc>
        <w:tc>
          <w:tcPr>
            <w:tcW w:w="833" w:type="pct"/>
          </w:tcPr>
          <w:p w14:paraId="28FFD61E" w14:textId="77777777" w:rsidR="00C007C2" w:rsidRPr="00E730CD" w:rsidRDefault="00D607C7" w:rsidP="002823AE">
            <w:r>
              <w:t>2026</w:t>
            </w:r>
          </w:p>
        </w:tc>
        <w:tc>
          <w:tcPr>
            <w:tcW w:w="833" w:type="pct"/>
          </w:tcPr>
          <w:p w14:paraId="79C61157" w14:textId="77777777" w:rsidR="00C007C2" w:rsidRPr="00E730CD" w:rsidRDefault="00C007C2" w:rsidP="002823AE">
            <w:r w:rsidRPr="00E730CD">
              <w:t>Accessibilité de la terrasse.</w:t>
            </w:r>
          </w:p>
        </w:tc>
        <w:tc>
          <w:tcPr>
            <w:tcW w:w="833" w:type="pct"/>
          </w:tcPr>
          <w:p w14:paraId="3E942BA5" w14:textId="77777777" w:rsidR="00C007C2" w:rsidRPr="00E730CD" w:rsidRDefault="00C007C2" w:rsidP="0030267C">
            <w:r>
              <w:t>Mise en place de mesures pour rendre la terrasse accessible.</w:t>
            </w:r>
          </w:p>
        </w:tc>
      </w:tr>
      <w:tr w:rsidR="00C007C2" w:rsidRPr="00E730CD" w14:paraId="5E847E93" w14:textId="77777777" w:rsidTr="00C007C2">
        <w:tc>
          <w:tcPr>
            <w:tcW w:w="833" w:type="pct"/>
          </w:tcPr>
          <w:p w14:paraId="25258670" w14:textId="77777777" w:rsidR="00C007C2" w:rsidRPr="00E730CD" w:rsidRDefault="00C007C2" w:rsidP="00E730CD">
            <w:pPr>
              <w:rPr>
                <w:rFonts w:eastAsia="Verdana" w:cs="Arial"/>
              </w:rPr>
            </w:pPr>
            <w:r w:rsidRPr="00E730CD">
              <w:rPr>
                <w:rFonts w:eastAsia="Verdana" w:cs="Arial"/>
              </w:rPr>
              <w:t>3.8. Évaluation des coûts et de la possibilité d'implantation de bornes de recharges pour triporteurs.</w:t>
            </w:r>
          </w:p>
        </w:tc>
        <w:tc>
          <w:tcPr>
            <w:tcW w:w="833" w:type="pct"/>
          </w:tcPr>
          <w:p w14:paraId="2BA32B37" w14:textId="77777777" w:rsidR="00C007C2" w:rsidRPr="002A18BA" w:rsidRDefault="0030267C" w:rsidP="00E730CD">
            <w:r>
              <w:t>Travaux publics</w:t>
            </w:r>
          </w:p>
        </w:tc>
        <w:tc>
          <w:tcPr>
            <w:tcW w:w="833" w:type="pct"/>
          </w:tcPr>
          <w:p w14:paraId="2DBD9D1F" w14:textId="77777777" w:rsidR="00C007C2" w:rsidRPr="002A18BA" w:rsidRDefault="0030267C" w:rsidP="00E730CD">
            <w:r>
              <w:t>SRC</w:t>
            </w:r>
          </w:p>
        </w:tc>
        <w:tc>
          <w:tcPr>
            <w:tcW w:w="833" w:type="pct"/>
          </w:tcPr>
          <w:p w14:paraId="5E417451" w14:textId="77777777" w:rsidR="00C007C2" w:rsidRPr="002A18BA" w:rsidRDefault="00D607C7" w:rsidP="00E730CD">
            <w:r>
              <w:t>2026</w:t>
            </w:r>
          </w:p>
        </w:tc>
        <w:tc>
          <w:tcPr>
            <w:tcW w:w="833" w:type="pct"/>
          </w:tcPr>
          <w:p w14:paraId="10184143" w14:textId="77777777" w:rsidR="00C007C2" w:rsidRDefault="00C007C2" w:rsidP="00E730CD">
            <w:r w:rsidRPr="002A18BA">
              <w:t>Étude de faisabilité.</w:t>
            </w:r>
          </w:p>
        </w:tc>
        <w:tc>
          <w:tcPr>
            <w:tcW w:w="833" w:type="pct"/>
          </w:tcPr>
          <w:p w14:paraId="0D8C6828" w14:textId="77777777" w:rsidR="00C007C2" w:rsidRPr="00E730CD" w:rsidRDefault="00C007C2" w:rsidP="00E730CD">
            <w:r>
              <w:t>Évaluer le coût d'implantation et cibler des lieux propices pour installer des bornes de recharge de triporteurs afin de faciliter la mobilité autonome des usagers.</w:t>
            </w:r>
          </w:p>
        </w:tc>
      </w:tr>
    </w:tbl>
    <w:p w14:paraId="1BF8C883" w14:textId="77777777" w:rsidR="00F92DEF" w:rsidRDefault="00986F26" w:rsidP="00986F26">
      <w:pPr>
        <w:pStyle w:val="Titre3"/>
      </w:pPr>
      <w:bookmarkStart w:id="16" w:name="_Toc219267682"/>
      <w:r>
        <w:t xml:space="preserve">4. </w:t>
      </w:r>
      <w:r w:rsidRPr="00986F26">
        <w:t>Accessibilité à l'information et aux documents</w:t>
      </w:r>
      <w:bookmarkEnd w:id="16"/>
    </w:p>
    <w:tbl>
      <w:tblPr>
        <w:tblStyle w:val="Grilledutableau"/>
        <w:tblW w:w="5000" w:type="pct"/>
        <w:tblLook w:val="04A0" w:firstRow="1" w:lastRow="0" w:firstColumn="1" w:lastColumn="0" w:noHBand="0" w:noVBand="1"/>
      </w:tblPr>
      <w:tblGrid>
        <w:gridCol w:w="3599"/>
        <w:gridCol w:w="3599"/>
        <w:gridCol w:w="3598"/>
        <w:gridCol w:w="3598"/>
        <w:gridCol w:w="3598"/>
        <w:gridCol w:w="3598"/>
      </w:tblGrid>
      <w:tr w:rsidR="00C007C2" w:rsidRPr="00E730CD" w14:paraId="1D21F15A" w14:textId="77777777" w:rsidTr="00C007C2">
        <w:trPr>
          <w:tblHeader/>
        </w:trPr>
        <w:tc>
          <w:tcPr>
            <w:tcW w:w="833" w:type="pct"/>
          </w:tcPr>
          <w:p w14:paraId="32310DC7" w14:textId="77777777" w:rsidR="00C007C2" w:rsidRPr="00E730CD" w:rsidRDefault="00C007C2" w:rsidP="00F24A3C">
            <w:pPr>
              <w:jc w:val="center"/>
              <w:rPr>
                <w:b/>
              </w:rPr>
            </w:pPr>
            <w:r w:rsidRPr="00E730CD">
              <w:rPr>
                <w:b/>
              </w:rPr>
              <w:t>Actions</w:t>
            </w:r>
          </w:p>
        </w:tc>
        <w:tc>
          <w:tcPr>
            <w:tcW w:w="833" w:type="pct"/>
          </w:tcPr>
          <w:p w14:paraId="1EEA4A03" w14:textId="77777777" w:rsidR="00C007C2" w:rsidRPr="00E730CD" w:rsidRDefault="00C007C2" w:rsidP="00F24A3C">
            <w:pPr>
              <w:jc w:val="center"/>
              <w:rPr>
                <w:b/>
              </w:rPr>
            </w:pPr>
            <w:r w:rsidRPr="00E730CD">
              <w:rPr>
                <w:b/>
              </w:rPr>
              <w:t>Responsable</w:t>
            </w:r>
          </w:p>
        </w:tc>
        <w:tc>
          <w:tcPr>
            <w:tcW w:w="833" w:type="pct"/>
          </w:tcPr>
          <w:p w14:paraId="1D2609D8" w14:textId="77777777" w:rsidR="00C007C2" w:rsidRPr="00E730CD" w:rsidRDefault="00C007C2" w:rsidP="00F24A3C">
            <w:pPr>
              <w:jc w:val="center"/>
              <w:rPr>
                <w:b/>
              </w:rPr>
            </w:pPr>
            <w:r w:rsidRPr="00E730CD">
              <w:rPr>
                <w:b/>
              </w:rPr>
              <w:t>Participation</w:t>
            </w:r>
          </w:p>
        </w:tc>
        <w:tc>
          <w:tcPr>
            <w:tcW w:w="833" w:type="pct"/>
          </w:tcPr>
          <w:p w14:paraId="57545226" w14:textId="77777777" w:rsidR="00C007C2" w:rsidRPr="00E730CD" w:rsidRDefault="00C007C2" w:rsidP="00F24A3C">
            <w:pPr>
              <w:jc w:val="center"/>
              <w:rPr>
                <w:b/>
              </w:rPr>
            </w:pPr>
            <w:r w:rsidRPr="00E730CD">
              <w:rPr>
                <w:b/>
              </w:rPr>
              <w:t>Échéance</w:t>
            </w:r>
          </w:p>
        </w:tc>
        <w:tc>
          <w:tcPr>
            <w:tcW w:w="833" w:type="pct"/>
          </w:tcPr>
          <w:p w14:paraId="58E05BDD" w14:textId="77777777" w:rsidR="00C007C2" w:rsidRPr="00E730CD" w:rsidRDefault="00C007C2" w:rsidP="00F24A3C">
            <w:pPr>
              <w:jc w:val="center"/>
              <w:rPr>
                <w:b/>
              </w:rPr>
            </w:pPr>
            <w:r w:rsidRPr="00E730CD">
              <w:rPr>
                <w:b/>
              </w:rPr>
              <w:t>Indicateur de progrès</w:t>
            </w:r>
          </w:p>
        </w:tc>
        <w:tc>
          <w:tcPr>
            <w:tcW w:w="833" w:type="pct"/>
          </w:tcPr>
          <w:p w14:paraId="323101E1" w14:textId="77777777" w:rsidR="00C007C2" w:rsidRPr="00E730CD" w:rsidRDefault="00C007C2" w:rsidP="00F24A3C">
            <w:pPr>
              <w:jc w:val="center"/>
              <w:rPr>
                <w:b/>
              </w:rPr>
            </w:pPr>
            <w:r w:rsidRPr="00E730CD">
              <w:rPr>
                <w:b/>
              </w:rPr>
              <w:t>Mesure d'accessibilité</w:t>
            </w:r>
          </w:p>
        </w:tc>
      </w:tr>
      <w:tr w:rsidR="00C007C2" w:rsidRPr="00E730CD" w14:paraId="0D9C80C8" w14:textId="77777777" w:rsidTr="00C007C2">
        <w:tc>
          <w:tcPr>
            <w:tcW w:w="833" w:type="pct"/>
          </w:tcPr>
          <w:p w14:paraId="3A34D0A7" w14:textId="77777777" w:rsidR="00C007C2" w:rsidRPr="00E730CD" w:rsidRDefault="00C007C2" w:rsidP="00986F26">
            <w:r>
              <w:t>4.1. Améliorer l'accessibilité du site Web.</w:t>
            </w:r>
          </w:p>
        </w:tc>
        <w:tc>
          <w:tcPr>
            <w:tcW w:w="833" w:type="pct"/>
          </w:tcPr>
          <w:p w14:paraId="17357109" w14:textId="77777777" w:rsidR="00C007C2" w:rsidRPr="00E650A5" w:rsidRDefault="0030267C" w:rsidP="00986F26">
            <w:r>
              <w:t>Communications</w:t>
            </w:r>
          </w:p>
        </w:tc>
        <w:tc>
          <w:tcPr>
            <w:tcW w:w="833" w:type="pct"/>
          </w:tcPr>
          <w:p w14:paraId="783E1BFD" w14:textId="77777777" w:rsidR="00C007C2" w:rsidRPr="00E650A5" w:rsidRDefault="0030267C" w:rsidP="00986F26">
            <w:r>
              <w:t>Tous les services</w:t>
            </w:r>
          </w:p>
        </w:tc>
        <w:tc>
          <w:tcPr>
            <w:tcW w:w="833" w:type="pct"/>
          </w:tcPr>
          <w:p w14:paraId="01C4C22F" w14:textId="77777777" w:rsidR="00C007C2" w:rsidRPr="00E650A5" w:rsidRDefault="00D607C7" w:rsidP="00986F26">
            <w:r>
              <w:t>Oct. 2026</w:t>
            </w:r>
          </w:p>
        </w:tc>
        <w:tc>
          <w:tcPr>
            <w:tcW w:w="833" w:type="pct"/>
          </w:tcPr>
          <w:p w14:paraId="745A2F8E" w14:textId="77777777" w:rsidR="00C007C2" w:rsidRDefault="00C007C2" w:rsidP="002E4672">
            <w:r w:rsidRPr="00E650A5">
              <w:t xml:space="preserve">Amélioration de </w:t>
            </w:r>
            <w:r>
              <w:t>l'accessibilité du site Web pour les usagers des technologies adaptées.</w:t>
            </w:r>
          </w:p>
        </w:tc>
        <w:tc>
          <w:tcPr>
            <w:tcW w:w="833" w:type="pct"/>
          </w:tcPr>
          <w:p w14:paraId="42DF5A6B" w14:textId="77777777" w:rsidR="00C007C2" w:rsidRPr="00E730CD" w:rsidRDefault="00C007C2" w:rsidP="00986F26">
            <w:r w:rsidRPr="00803507">
              <w:rPr>
                <w:rFonts w:eastAsia="Arial" w:cs="Arial"/>
              </w:rPr>
              <w:t>Mettre en place les mesures correctrices au site Web afin de le rendre plus accessible, en fonction du rapport d'évaluation fonctionnelle effectué en 2025.</w:t>
            </w:r>
          </w:p>
        </w:tc>
      </w:tr>
    </w:tbl>
    <w:p w14:paraId="48053E31" w14:textId="77777777" w:rsidR="00986F26" w:rsidRDefault="00986F26" w:rsidP="002E4672">
      <w:pPr>
        <w:pStyle w:val="Titre3"/>
      </w:pPr>
      <w:bookmarkStart w:id="17" w:name="_Toc219267683"/>
      <w:r>
        <w:t>5.</w:t>
      </w:r>
      <w:r w:rsidR="002E4672">
        <w:t xml:space="preserve"> </w:t>
      </w:r>
      <w:r w:rsidR="002E4672" w:rsidRPr="002E4672">
        <w:t>Adaptati</w:t>
      </w:r>
      <w:r w:rsidR="002E4672">
        <w:t>on aux situations particulières</w:t>
      </w:r>
      <w:r w:rsidR="002E4672" w:rsidRPr="002E4672">
        <w:t>: situations d'urgence, de santé publique, de sécurité civile</w:t>
      </w:r>
      <w:bookmarkEnd w:id="17"/>
    </w:p>
    <w:tbl>
      <w:tblPr>
        <w:tblStyle w:val="Grilledutableau"/>
        <w:tblW w:w="5000" w:type="pct"/>
        <w:tblLook w:val="04A0" w:firstRow="1" w:lastRow="0" w:firstColumn="1" w:lastColumn="0" w:noHBand="0" w:noVBand="1"/>
      </w:tblPr>
      <w:tblGrid>
        <w:gridCol w:w="3599"/>
        <w:gridCol w:w="3599"/>
        <w:gridCol w:w="3598"/>
        <w:gridCol w:w="3598"/>
        <w:gridCol w:w="3598"/>
        <w:gridCol w:w="3598"/>
      </w:tblGrid>
      <w:tr w:rsidR="00C007C2" w:rsidRPr="00E730CD" w14:paraId="07BD14AB" w14:textId="77777777" w:rsidTr="00C007C2">
        <w:trPr>
          <w:tblHeader/>
        </w:trPr>
        <w:tc>
          <w:tcPr>
            <w:tcW w:w="833" w:type="pct"/>
          </w:tcPr>
          <w:p w14:paraId="0C2FA6DC" w14:textId="77777777" w:rsidR="00C007C2" w:rsidRPr="00E730CD" w:rsidRDefault="00C007C2" w:rsidP="00F24A3C">
            <w:pPr>
              <w:jc w:val="center"/>
              <w:rPr>
                <w:b/>
              </w:rPr>
            </w:pPr>
            <w:r w:rsidRPr="00E730CD">
              <w:rPr>
                <w:b/>
              </w:rPr>
              <w:lastRenderedPageBreak/>
              <w:t>Actions</w:t>
            </w:r>
          </w:p>
        </w:tc>
        <w:tc>
          <w:tcPr>
            <w:tcW w:w="833" w:type="pct"/>
          </w:tcPr>
          <w:p w14:paraId="1B20FD39" w14:textId="77777777" w:rsidR="00C007C2" w:rsidRPr="00E730CD" w:rsidRDefault="00C007C2" w:rsidP="00F24A3C">
            <w:pPr>
              <w:jc w:val="center"/>
              <w:rPr>
                <w:b/>
              </w:rPr>
            </w:pPr>
            <w:r w:rsidRPr="00E730CD">
              <w:rPr>
                <w:b/>
              </w:rPr>
              <w:t>Responsable</w:t>
            </w:r>
          </w:p>
        </w:tc>
        <w:tc>
          <w:tcPr>
            <w:tcW w:w="833" w:type="pct"/>
          </w:tcPr>
          <w:p w14:paraId="5B9F2921" w14:textId="77777777" w:rsidR="00C007C2" w:rsidRPr="00E730CD" w:rsidRDefault="00C007C2" w:rsidP="00F24A3C">
            <w:pPr>
              <w:jc w:val="center"/>
              <w:rPr>
                <w:b/>
              </w:rPr>
            </w:pPr>
            <w:r w:rsidRPr="00E730CD">
              <w:rPr>
                <w:b/>
              </w:rPr>
              <w:t>Participation</w:t>
            </w:r>
          </w:p>
        </w:tc>
        <w:tc>
          <w:tcPr>
            <w:tcW w:w="833" w:type="pct"/>
          </w:tcPr>
          <w:p w14:paraId="03F9C463" w14:textId="77777777" w:rsidR="00C007C2" w:rsidRPr="00E730CD" w:rsidRDefault="00C007C2" w:rsidP="00F24A3C">
            <w:pPr>
              <w:jc w:val="center"/>
              <w:rPr>
                <w:b/>
              </w:rPr>
            </w:pPr>
            <w:r w:rsidRPr="00E730CD">
              <w:rPr>
                <w:b/>
              </w:rPr>
              <w:t>Échéance</w:t>
            </w:r>
          </w:p>
        </w:tc>
        <w:tc>
          <w:tcPr>
            <w:tcW w:w="833" w:type="pct"/>
          </w:tcPr>
          <w:p w14:paraId="1FEFC4F0" w14:textId="77777777" w:rsidR="00C007C2" w:rsidRPr="00E730CD" w:rsidRDefault="00C007C2" w:rsidP="00F24A3C">
            <w:pPr>
              <w:jc w:val="center"/>
              <w:rPr>
                <w:b/>
              </w:rPr>
            </w:pPr>
            <w:r w:rsidRPr="00E730CD">
              <w:rPr>
                <w:b/>
              </w:rPr>
              <w:t>Indicateur de progrès</w:t>
            </w:r>
          </w:p>
        </w:tc>
        <w:tc>
          <w:tcPr>
            <w:tcW w:w="833" w:type="pct"/>
          </w:tcPr>
          <w:p w14:paraId="4C62DCCA" w14:textId="77777777" w:rsidR="00C007C2" w:rsidRPr="00E730CD" w:rsidRDefault="00C007C2" w:rsidP="00F24A3C">
            <w:pPr>
              <w:jc w:val="center"/>
              <w:rPr>
                <w:b/>
              </w:rPr>
            </w:pPr>
            <w:r w:rsidRPr="00E730CD">
              <w:rPr>
                <w:b/>
              </w:rPr>
              <w:t>Mesure d'accessibilité</w:t>
            </w:r>
          </w:p>
        </w:tc>
      </w:tr>
      <w:tr w:rsidR="00C007C2" w:rsidRPr="00E730CD" w14:paraId="25FB895D" w14:textId="77777777" w:rsidTr="00C007C2">
        <w:tc>
          <w:tcPr>
            <w:tcW w:w="833" w:type="pct"/>
          </w:tcPr>
          <w:p w14:paraId="7BCE8B15" w14:textId="77777777" w:rsidR="00C007C2" w:rsidRPr="00E730CD" w:rsidRDefault="00C007C2" w:rsidP="003453DA">
            <w:r>
              <w:t>5.1. Rejoindre la clientèle susceptible de bénéficier du programme de secours adapté</w:t>
            </w:r>
            <w:r w:rsidR="00B352D3">
              <w:t>.</w:t>
            </w:r>
          </w:p>
        </w:tc>
        <w:tc>
          <w:tcPr>
            <w:tcW w:w="833" w:type="pct"/>
          </w:tcPr>
          <w:p w14:paraId="3DBA8FDA" w14:textId="77777777" w:rsidR="00C007C2" w:rsidRPr="003D5F52" w:rsidRDefault="0030267C" w:rsidP="003453DA">
            <w:r>
              <w:t>SSI</w:t>
            </w:r>
          </w:p>
        </w:tc>
        <w:tc>
          <w:tcPr>
            <w:tcW w:w="833" w:type="pct"/>
          </w:tcPr>
          <w:p w14:paraId="392D7556" w14:textId="77777777" w:rsidR="00C007C2" w:rsidRDefault="00C007C2" w:rsidP="00D607C7">
            <w:pPr>
              <w:spacing w:after="120"/>
            </w:pPr>
            <w:r>
              <w:t>Communications</w:t>
            </w:r>
          </w:p>
          <w:p w14:paraId="1FFB4799" w14:textId="77777777" w:rsidR="00C007C2" w:rsidRPr="003D5F52" w:rsidRDefault="00C007C2" w:rsidP="003453DA">
            <w:r>
              <w:t>SRC</w:t>
            </w:r>
          </w:p>
        </w:tc>
        <w:tc>
          <w:tcPr>
            <w:tcW w:w="833" w:type="pct"/>
          </w:tcPr>
          <w:p w14:paraId="05F68CE1" w14:textId="77777777" w:rsidR="00C007C2" w:rsidRPr="003D5F52" w:rsidRDefault="00D607C7" w:rsidP="003453DA">
            <w:r>
              <w:t>En continu</w:t>
            </w:r>
          </w:p>
        </w:tc>
        <w:tc>
          <w:tcPr>
            <w:tcW w:w="833" w:type="pct"/>
          </w:tcPr>
          <w:p w14:paraId="5E87547A" w14:textId="77777777" w:rsidR="00C007C2" w:rsidRDefault="00C007C2" w:rsidP="00D607C7">
            <w:pPr>
              <w:spacing w:after="120"/>
            </w:pPr>
            <w:r w:rsidRPr="003D5F52">
              <w:t xml:space="preserve">Nombre d'actions de </w:t>
            </w:r>
            <w:r>
              <w:t>promotion et d'organismes visés.</w:t>
            </w:r>
          </w:p>
          <w:p w14:paraId="08C0A3C4" w14:textId="77777777" w:rsidR="00C007C2" w:rsidRDefault="00C007C2" w:rsidP="003453DA">
            <w:r>
              <w:t>Mise à jour annuelle de nos listes de secours adapté.</w:t>
            </w:r>
          </w:p>
          <w:p w14:paraId="615748B4" w14:textId="77777777" w:rsidR="00C007C2" w:rsidRDefault="00C007C2" w:rsidP="00D607C7">
            <w:pPr>
              <w:spacing w:after="120"/>
            </w:pPr>
            <w:r>
              <w:t>Rééditer le dépliant annuellement.</w:t>
            </w:r>
          </w:p>
          <w:p w14:paraId="6C8D0B90" w14:textId="77777777" w:rsidR="00C007C2" w:rsidRDefault="00C007C2" w:rsidP="003453DA">
            <w:r>
              <w:t>Rencontre de sensi</w:t>
            </w:r>
            <w:r w:rsidR="00D607C7">
              <w:t>bilisation auprès d'organismes.</w:t>
            </w:r>
          </w:p>
        </w:tc>
        <w:tc>
          <w:tcPr>
            <w:tcW w:w="833" w:type="pct"/>
          </w:tcPr>
          <w:p w14:paraId="7A017BE9" w14:textId="77777777" w:rsidR="00C007C2" w:rsidRPr="00E730CD" w:rsidRDefault="00C007C2" w:rsidP="00C55CAD">
            <w:r w:rsidRPr="00C55CAD">
              <w:t xml:space="preserve">Poursuivre la promotion du programme et élargir la distribution de la </w:t>
            </w:r>
            <w:r>
              <w:t xml:space="preserve">documentation relative au programme auprès des organismes </w:t>
            </w:r>
            <w:proofErr w:type="spellStart"/>
            <w:r>
              <w:t>oeuvrant</w:t>
            </w:r>
            <w:proofErr w:type="spellEnd"/>
            <w:r>
              <w:t xml:space="preserve"> auprès des personnes handicapées.</w:t>
            </w:r>
          </w:p>
        </w:tc>
      </w:tr>
    </w:tbl>
    <w:p w14:paraId="3DD18808" w14:textId="77777777" w:rsidR="00986F26" w:rsidRDefault="00986F26" w:rsidP="00C55CAD">
      <w:pPr>
        <w:pStyle w:val="Titre3"/>
      </w:pPr>
      <w:bookmarkStart w:id="18" w:name="_Toc219267684"/>
      <w:r>
        <w:t>6.</w:t>
      </w:r>
      <w:r w:rsidR="003453DA">
        <w:t xml:space="preserve"> </w:t>
      </w:r>
      <w:r w:rsidR="00C55CAD" w:rsidRPr="00C55CAD">
        <w:t>Adaptation dans le cadre de toute autre activité susceptible d'avoir une incidence sur les personnes handicapées</w:t>
      </w:r>
      <w:bookmarkEnd w:id="18"/>
    </w:p>
    <w:tbl>
      <w:tblPr>
        <w:tblStyle w:val="Grilledutableau"/>
        <w:tblW w:w="5000" w:type="pct"/>
        <w:tblLook w:val="04A0" w:firstRow="1" w:lastRow="0" w:firstColumn="1" w:lastColumn="0" w:noHBand="0" w:noVBand="1"/>
      </w:tblPr>
      <w:tblGrid>
        <w:gridCol w:w="3599"/>
        <w:gridCol w:w="3599"/>
        <w:gridCol w:w="3598"/>
        <w:gridCol w:w="3598"/>
        <w:gridCol w:w="3598"/>
        <w:gridCol w:w="3598"/>
      </w:tblGrid>
      <w:tr w:rsidR="00C007C2" w:rsidRPr="00E730CD" w14:paraId="39C0CF4C" w14:textId="77777777" w:rsidTr="00C007C2">
        <w:trPr>
          <w:tblHeader/>
        </w:trPr>
        <w:tc>
          <w:tcPr>
            <w:tcW w:w="833" w:type="pct"/>
          </w:tcPr>
          <w:p w14:paraId="2A5C6D2E" w14:textId="77777777" w:rsidR="00C007C2" w:rsidRPr="00E730CD" w:rsidRDefault="00C007C2" w:rsidP="00F24A3C">
            <w:pPr>
              <w:jc w:val="center"/>
              <w:rPr>
                <w:b/>
              </w:rPr>
            </w:pPr>
            <w:r w:rsidRPr="00E730CD">
              <w:rPr>
                <w:b/>
              </w:rPr>
              <w:t>Actions</w:t>
            </w:r>
          </w:p>
        </w:tc>
        <w:tc>
          <w:tcPr>
            <w:tcW w:w="833" w:type="pct"/>
          </w:tcPr>
          <w:p w14:paraId="36D5421F" w14:textId="77777777" w:rsidR="00C007C2" w:rsidRPr="00E730CD" w:rsidRDefault="00C007C2" w:rsidP="00F24A3C">
            <w:pPr>
              <w:jc w:val="center"/>
              <w:rPr>
                <w:b/>
              </w:rPr>
            </w:pPr>
            <w:r w:rsidRPr="00E730CD">
              <w:rPr>
                <w:b/>
              </w:rPr>
              <w:t>Responsable</w:t>
            </w:r>
          </w:p>
        </w:tc>
        <w:tc>
          <w:tcPr>
            <w:tcW w:w="833" w:type="pct"/>
          </w:tcPr>
          <w:p w14:paraId="2E5672E2" w14:textId="77777777" w:rsidR="00C007C2" w:rsidRPr="00E730CD" w:rsidRDefault="00C007C2" w:rsidP="00F24A3C">
            <w:pPr>
              <w:jc w:val="center"/>
              <w:rPr>
                <w:b/>
              </w:rPr>
            </w:pPr>
            <w:r w:rsidRPr="00E730CD">
              <w:rPr>
                <w:b/>
              </w:rPr>
              <w:t>Participation</w:t>
            </w:r>
          </w:p>
        </w:tc>
        <w:tc>
          <w:tcPr>
            <w:tcW w:w="833" w:type="pct"/>
          </w:tcPr>
          <w:p w14:paraId="458216DA" w14:textId="77777777" w:rsidR="00C007C2" w:rsidRPr="00E730CD" w:rsidRDefault="00C007C2" w:rsidP="00F24A3C">
            <w:pPr>
              <w:jc w:val="center"/>
              <w:rPr>
                <w:b/>
              </w:rPr>
            </w:pPr>
            <w:r w:rsidRPr="00E730CD">
              <w:rPr>
                <w:b/>
              </w:rPr>
              <w:t>Échéance</w:t>
            </w:r>
          </w:p>
        </w:tc>
        <w:tc>
          <w:tcPr>
            <w:tcW w:w="833" w:type="pct"/>
          </w:tcPr>
          <w:p w14:paraId="2AB37F5D" w14:textId="77777777" w:rsidR="00C007C2" w:rsidRPr="00E730CD" w:rsidRDefault="00C007C2" w:rsidP="00F24A3C">
            <w:pPr>
              <w:jc w:val="center"/>
              <w:rPr>
                <w:b/>
              </w:rPr>
            </w:pPr>
            <w:r w:rsidRPr="00E730CD">
              <w:rPr>
                <w:b/>
              </w:rPr>
              <w:t>Indicateur de progrès</w:t>
            </w:r>
          </w:p>
        </w:tc>
        <w:tc>
          <w:tcPr>
            <w:tcW w:w="833" w:type="pct"/>
          </w:tcPr>
          <w:p w14:paraId="4329E847" w14:textId="77777777" w:rsidR="00C007C2" w:rsidRPr="00E730CD" w:rsidRDefault="00C007C2" w:rsidP="00F24A3C">
            <w:pPr>
              <w:jc w:val="center"/>
              <w:rPr>
                <w:b/>
              </w:rPr>
            </w:pPr>
            <w:r w:rsidRPr="00E730CD">
              <w:rPr>
                <w:b/>
              </w:rPr>
              <w:t>Mesure d'accessibilité</w:t>
            </w:r>
          </w:p>
        </w:tc>
      </w:tr>
      <w:tr w:rsidR="00C007C2" w:rsidRPr="00E730CD" w14:paraId="29A384C7" w14:textId="77777777" w:rsidTr="00C007C2">
        <w:tc>
          <w:tcPr>
            <w:tcW w:w="833" w:type="pct"/>
          </w:tcPr>
          <w:p w14:paraId="34DD78D7" w14:textId="77777777" w:rsidR="00C007C2" w:rsidRPr="00E730CD" w:rsidRDefault="00C007C2" w:rsidP="00D230FC">
            <w:r w:rsidRPr="00D230FC">
              <w:t xml:space="preserve">6.1. Amélioration du programme </w:t>
            </w:r>
            <w:r>
              <w:t>d'intégration en camp de jour.</w:t>
            </w:r>
          </w:p>
        </w:tc>
        <w:tc>
          <w:tcPr>
            <w:tcW w:w="833" w:type="pct"/>
          </w:tcPr>
          <w:p w14:paraId="2F71AEF7" w14:textId="77777777" w:rsidR="00C007C2" w:rsidRPr="00E730CD" w:rsidRDefault="00C007C2" w:rsidP="00D230FC">
            <w:r w:rsidRPr="00803507">
              <w:rPr>
                <w:rFonts w:eastAsia="Arial" w:cs="Arial"/>
              </w:rPr>
              <w:t>SRC</w:t>
            </w:r>
          </w:p>
        </w:tc>
        <w:tc>
          <w:tcPr>
            <w:tcW w:w="833" w:type="pct"/>
          </w:tcPr>
          <w:p w14:paraId="375211EC" w14:textId="77777777" w:rsidR="00C007C2" w:rsidRPr="00E730CD" w:rsidRDefault="00C007C2" w:rsidP="00D230FC">
            <w:r>
              <w:t>{}</w:t>
            </w:r>
          </w:p>
        </w:tc>
        <w:tc>
          <w:tcPr>
            <w:tcW w:w="833" w:type="pct"/>
          </w:tcPr>
          <w:p w14:paraId="62865C8E" w14:textId="77777777" w:rsidR="00C007C2" w:rsidRPr="00F86BBF" w:rsidRDefault="00D607C7" w:rsidP="00D230FC">
            <w:r>
              <w:t>En continu</w:t>
            </w:r>
          </w:p>
        </w:tc>
        <w:tc>
          <w:tcPr>
            <w:tcW w:w="833" w:type="pct"/>
          </w:tcPr>
          <w:p w14:paraId="57999AE9" w14:textId="77777777" w:rsidR="00C007C2" w:rsidRDefault="00C007C2" w:rsidP="00D230FC">
            <w:r w:rsidRPr="00F86BBF">
              <w:t>Entente de partenariat</w:t>
            </w:r>
            <w:r>
              <w:t xml:space="preserve"> Avec Répit le Zéphyr et le Centre Pluriel.</w:t>
            </w:r>
          </w:p>
        </w:tc>
        <w:tc>
          <w:tcPr>
            <w:tcW w:w="833" w:type="pct"/>
          </w:tcPr>
          <w:p w14:paraId="3AD8C8FE" w14:textId="77777777" w:rsidR="00C007C2" w:rsidRPr="00E730CD" w:rsidRDefault="00C007C2" w:rsidP="00D230FC">
            <w:r>
              <w:t>Travailler les partenariats avec la Commission scolaire pour faire de meilleures évaluations des besoins des jeunes.</w:t>
            </w:r>
          </w:p>
        </w:tc>
      </w:tr>
      <w:tr w:rsidR="00C007C2" w:rsidRPr="00E730CD" w14:paraId="782B1967" w14:textId="77777777" w:rsidTr="00C007C2">
        <w:tc>
          <w:tcPr>
            <w:tcW w:w="833" w:type="pct"/>
          </w:tcPr>
          <w:p w14:paraId="01298B3B" w14:textId="77777777" w:rsidR="00C007C2" w:rsidRPr="00E730CD" w:rsidRDefault="00C007C2" w:rsidP="00A0209D">
            <w:r>
              <w:t>6.2. Acquisition de matériels pour personnes à mobilités réduites.</w:t>
            </w:r>
          </w:p>
        </w:tc>
        <w:tc>
          <w:tcPr>
            <w:tcW w:w="833" w:type="pct"/>
          </w:tcPr>
          <w:p w14:paraId="31CF0E1B" w14:textId="77777777" w:rsidR="00C007C2" w:rsidRPr="00E730CD" w:rsidRDefault="00C007C2" w:rsidP="00A0209D">
            <w:r w:rsidRPr="00803507">
              <w:rPr>
                <w:rFonts w:eastAsia="Arial" w:cs="Arial"/>
              </w:rPr>
              <w:t>SRC</w:t>
            </w:r>
          </w:p>
        </w:tc>
        <w:tc>
          <w:tcPr>
            <w:tcW w:w="833" w:type="pct"/>
          </w:tcPr>
          <w:p w14:paraId="6F5CFA13" w14:textId="77777777" w:rsidR="00C007C2" w:rsidRPr="00E730CD" w:rsidRDefault="00C007C2" w:rsidP="00A0209D">
            <w:r>
              <w:t>{}</w:t>
            </w:r>
          </w:p>
        </w:tc>
        <w:tc>
          <w:tcPr>
            <w:tcW w:w="833" w:type="pct"/>
          </w:tcPr>
          <w:p w14:paraId="5CF28F31" w14:textId="77777777" w:rsidR="00C007C2" w:rsidRPr="00E730CD" w:rsidRDefault="00C007C2" w:rsidP="00A0209D">
            <w:r>
              <w:t>2026</w:t>
            </w:r>
          </w:p>
        </w:tc>
        <w:tc>
          <w:tcPr>
            <w:tcW w:w="833" w:type="pct"/>
          </w:tcPr>
          <w:p w14:paraId="606C3CC4" w14:textId="77777777" w:rsidR="00C007C2" w:rsidRPr="00E730CD" w:rsidRDefault="00C007C2" w:rsidP="00A0209D">
            <w:r w:rsidRPr="00A0209D">
              <w:t xml:space="preserve">Matériel adapté pour </w:t>
            </w:r>
            <w:r w:rsidRPr="00803507">
              <w:rPr>
                <w:rFonts w:eastAsia="Arial" w:cs="Arial"/>
              </w:rPr>
              <w:t>personnes à mobilités réduites.</w:t>
            </w:r>
          </w:p>
        </w:tc>
        <w:tc>
          <w:tcPr>
            <w:tcW w:w="833" w:type="pct"/>
          </w:tcPr>
          <w:p w14:paraId="33640F9C" w14:textId="77777777" w:rsidR="00C007C2" w:rsidRPr="00A0209D" w:rsidRDefault="00C007C2" w:rsidP="00D607C7">
            <w:pPr>
              <w:spacing w:after="120"/>
              <w:rPr>
                <w:lang w:val="en-US"/>
              </w:rPr>
            </w:pPr>
            <w:r w:rsidRPr="00A0209D">
              <w:t>Achat d'un nouveau tapis pour faciliter</w:t>
            </w:r>
            <w:r>
              <w:t xml:space="preserve"> </w:t>
            </w:r>
            <w:r w:rsidRPr="00A0209D">
              <w:t>l'accès à la zone de location nautique au parc régional des Îles</w:t>
            </w:r>
            <w:r>
              <w:t>-</w:t>
            </w:r>
            <w:r w:rsidRPr="00A0209D">
              <w:t>de</w:t>
            </w:r>
            <w:r>
              <w:t>-</w:t>
            </w:r>
            <w:r w:rsidRPr="00A0209D">
              <w:t>Saint</w:t>
            </w:r>
            <w:r>
              <w:t>-</w:t>
            </w:r>
            <w:r w:rsidRPr="00A0209D">
              <w:t>T</w:t>
            </w:r>
            <w:r w:rsidR="0030267C">
              <w:t>imothée.</w:t>
            </w:r>
          </w:p>
          <w:p w14:paraId="20B7966F" w14:textId="77777777" w:rsidR="00C007C2" w:rsidRPr="00A0209D" w:rsidRDefault="00C007C2" w:rsidP="00D607C7">
            <w:pPr>
              <w:spacing w:after="120"/>
            </w:pPr>
            <w:r w:rsidRPr="00A0209D">
              <w:t>Remplacement ou réparation de la</w:t>
            </w:r>
            <w:r>
              <w:t xml:space="preserve"> </w:t>
            </w:r>
            <w:r w:rsidRPr="00A0209D">
              <w:t>chaise roulante submersible du complexe aquatique extérieur du parc</w:t>
            </w:r>
            <w:r>
              <w:t xml:space="preserve"> </w:t>
            </w:r>
            <w:r w:rsidRPr="00A0209D">
              <w:t>Delpha</w:t>
            </w:r>
            <w:r>
              <w:t>-Sauvé.</w:t>
            </w:r>
          </w:p>
          <w:p w14:paraId="3E12F418" w14:textId="77777777" w:rsidR="00C007C2" w:rsidRPr="00E730CD" w:rsidRDefault="00C007C2" w:rsidP="00A0209D">
            <w:r w:rsidRPr="00A0209D">
              <w:t>Achat de tables supplémentaires</w:t>
            </w:r>
            <w:r>
              <w:t xml:space="preserve"> </w:t>
            </w:r>
            <w:r w:rsidRPr="00A0209D">
              <w:t>accessibles pour fauteuil roulant au</w:t>
            </w:r>
            <w:r>
              <w:t xml:space="preserve"> </w:t>
            </w:r>
            <w:r w:rsidRPr="00A0209D">
              <w:t>parc régional des Îles</w:t>
            </w:r>
            <w:r>
              <w:t>-</w:t>
            </w:r>
            <w:r w:rsidRPr="00A0209D">
              <w:t>de</w:t>
            </w:r>
            <w:r>
              <w:t>-</w:t>
            </w:r>
            <w:r w:rsidRPr="00A0209D">
              <w:t>Sain</w:t>
            </w:r>
            <w:r>
              <w:t>t-</w:t>
            </w:r>
            <w:r w:rsidRPr="00A0209D">
              <w:t xml:space="preserve">Timothée et au complexe </w:t>
            </w:r>
            <w:r w:rsidRPr="00A0209D">
              <w:lastRenderedPageBreak/>
              <w:t>aquatique</w:t>
            </w:r>
            <w:r>
              <w:t xml:space="preserve"> </w:t>
            </w:r>
            <w:r w:rsidRPr="00A0209D">
              <w:t>extérieur du parc Delpha</w:t>
            </w:r>
            <w:r>
              <w:t>-Sauvé.</w:t>
            </w:r>
          </w:p>
        </w:tc>
      </w:tr>
    </w:tbl>
    <w:p w14:paraId="287A78B5" w14:textId="77777777" w:rsidR="00986F26" w:rsidRDefault="00A0209D" w:rsidP="00A0209D">
      <w:pPr>
        <w:pStyle w:val="Titre3"/>
      </w:pPr>
      <w:bookmarkStart w:id="19" w:name="_Toc219267685"/>
      <w:r w:rsidRPr="00A0209D">
        <w:lastRenderedPageBreak/>
        <w:t>7. Sensibiliser, informer et former le personnel et les mandataires</w:t>
      </w:r>
      <w:bookmarkEnd w:id="19"/>
    </w:p>
    <w:tbl>
      <w:tblPr>
        <w:tblStyle w:val="Grilledutableau"/>
        <w:tblW w:w="5000" w:type="pct"/>
        <w:tblLook w:val="04A0" w:firstRow="1" w:lastRow="0" w:firstColumn="1" w:lastColumn="0" w:noHBand="0" w:noVBand="1"/>
      </w:tblPr>
      <w:tblGrid>
        <w:gridCol w:w="3599"/>
        <w:gridCol w:w="3599"/>
        <w:gridCol w:w="3598"/>
        <w:gridCol w:w="3598"/>
        <w:gridCol w:w="3598"/>
        <w:gridCol w:w="3598"/>
      </w:tblGrid>
      <w:tr w:rsidR="00C007C2" w:rsidRPr="00E730CD" w14:paraId="2FEF676A" w14:textId="77777777" w:rsidTr="00C007C2">
        <w:trPr>
          <w:tblHeader/>
        </w:trPr>
        <w:tc>
          <w:tcPr>
            <w:tcW w:w="833" w:type="pct"/>
          </w:tcPr>
          <w:p w14:paraId="7D758DFE" w14:textId="77777777" w:rsidR="00C007C2" w:rsidRPr="00E730CD" w:rsidRDefault="00C007C2" w:rsidP="00F24A3C">
            <w:pPr>
              <w:jc w:val="center"/>
              <w:rPr>
                <w:b/>
              </w:rPr>
            </w:pPr>
            <w:r w:rsidRPr="00E730CD">
              <w:rPr>
                <w:b/>
              </w:rPr>
              <w:t>Actions</w:t>
            </w:r>
          </w:p>
        </w:tc>
        <w:tc>
          <w:tcPr>
            <w:tcW w:w="833" w:type="pct"/>
          </w:tcPr>
          <w:p w14:paraId="21D54C1A" w14:textId="77777777" w:rsidR="00C007C2" w:rsidRPr="00E730CD" w:rsidRDefault="00C007C2" w:rsidP="00F24A3C">
            <w:pPr>
              <w:jc w:val="center"/>
              <w:rPr>
                <w:b/>
              </w:rPr>
            </w:pPr>
            <w:r w:rsidRPr="00E730CD">
              <w:rPr>
                <w:b/>
              </w:rPr>
              <w:t>Responsable</w:t>
            </w:r>
          </w:p>
        </w:tc>
        <w:tc>
          <w:tcPr>
            <w:tcW w:w="833" w:type="pct"/>
          </w:tcPr>
          <w:p w14:paraId="0ED53A9E" w14:textId="77777777" w:rsidR="00C007C2" w:rsidRPr="00E730CD" w:rsidRDefault="00C007C2" w:rsidP="00F24A3C">
            <w:pPr>
              <w:jc w:val="center"/>
              <w:rPr>
                <w:b/>
              </w:rPr>
            </w:pPr>
            <w:r w:rsidRPr="00E730CD">
              <w:rPr>
                <w:b/>
              </w:rPr>
              <w:t>Participation</w:t>
            </w:r>
          </w:p>
        </w:tc>
        <w:tc>
          <w:tcPr>
            <w:tcW w:w="833" w:type="pct"/>
          </w:tcPr>
          <w:p w14:paraId="25368994" w14:textId="77777777" w:rsidR="00C007C2" w:rsidRPr="00E730CD" w:rsidRDefault="00C007C2" w:rsidP="00F24A3C">
            <w:pPr>
              <w:jc w:val="center"/>
              <w:rPr>
                <w:b/>
              </w:rPr>
            </w:pPr>
            <w:r w:rsidRPr="00E730CD">
              <w:rPr>
                <w:b/>
              </w:rPr>
              <w:t>Échéance</w:t>
            </w:r>
          </w:p>
        </w:tc>
        <w:tc>
          <w:tcPr>
            <w:tcW w:w="833" w:type="pct"/>
          </w:tcPr>
          <w:p w14:paraId="3848C5DD" w14:textId="77777777" w:rsidR="00C007C2" w:rsidRPr="00E730CD" w:rsidRDefault="00C007C2" w:rsidP="00F24A3C">
            <w:pPr>
              <w:jc w:val="center"/>
              <w:rPr>
                <w:b/>
              </w:rPr>
            </w:pPr>
            <w:r w:rsidRPr="00E730CD">
              <w:rPr>
                <w:b/>
              </w:rPr>
              <w:t>Indicateur de progrès</w:t>
            </w:r>
          </w:p>
        </w:tc>
        <w:tc>
          <w:tcPr>
            <w:tcW w:w="833" w:type="pct"/>
          </w:tcPr>
          <w:p w14:paraId="5ADB739E" w14:textId="77777777" w:rsidR="00C007C2" w:rsidRPr="00E730CD" w:rsidRDefault="00C007C2" w:rsidP="00F24A3C">
            <w:pPr>
              <w:jc w:val="center"/>
              <w:rPr>
                <w:b/>
              </w:rPr>
            </w:pPr>
            <w:r w:rsidRPr="00E730CD">
              <w:rPr>
                <w:b/>
              </w:rPr>
              <w:t>Mesure d'accessibilité</w:t>
            </w:r>
          </w:p>
        </w:tc>
      </w:tr>
      <w:tr w:rsidR="00C007C2" w:rsidRPr="00E730CD" w14:paraId="09C96193" w14:textId="77777777" w:rsidTr="00C007C2">
        <w:tc>
          <w:tcPr>
            <w:tcW w:w="833" w:type="pct"/>
          </w:tcPr>
          <w:p w14:paraId="0E5F2062" w14:textId="77777777" w:rsidR="00C007C2" w:rsidRPr="00E730CD" w:rsidRDefault="00C007C2" w:rsidP="00D16766">
            <w:r w:rsidRPr="00D16766">
              <w:t xml:space="preserve">7.1. Outiller les pompiers pour </w:t>
            </w:r>
            <w:r w:rsidR="00D607C7">
              <w:t>intervenir adéquatement auprès des personnes ayant certains handicaps.</w:t>
            </w:r>
          </w:p>
        </w:tc>
        <w:tc>
          <w:tcPr>
            <w:tcW w:w="833" w:type="pct"/>
          </w:tcPr>
          <w:p w14:paraId="7269FF07" w14:textId="77777777" w:rsidR="00C007C2" w:rsidRPr="008D0BD3" w:rsidRDefault="00C007C2" w:rsidP="00D16766">
            <w:r>
              <w:t>RH</w:t>
            </w:r>
          </w:p>
        </w:tc>
        <w:tc>
          <w:tcPr>
            <w:tcW w:w="833" w:type="pct"/>
          </w:tcPr>
          <w:p w14:paraId="6769AEEB" w14:textId="77777777" w:rsidR="00C007C2" w:rsidRPr="008D0BD3" w:rsidRDefault="00C007C2" w:rsidP="00D16766">
            <w:r>
              <w:t>SSI</w:t>
            </w:r>
          </w:p>
        </w:tc>
        <w:tc>
          <w:tcPr>
            <w:tcW w:w="833" w:type="pct"/>
          </w:tcPr>
          <w:p w14:paraId="5C68657B" w14:textId="77777777" w:rsidR="00C007C2" w:rsidRPr="008D0BD3" w:rsidRDefault="00C007C2" w:rsidP="00D607C7">
            <w:r w:rsidRPr="008D0BD3">
              <w:t>31 déc. 2026</w:t>
            </w:r>
          </w:p>
        </w:tc>
        <w:tc>
          <w:tcPr>
            <w:tcW w:w="833" w:type="pct"/>
          </w:tcPr>
          <w:p w14:paraId="2C0A000B" w14:textId="77777777" w:rsidR="00C007C2" w:rsidRDefault="00C007C2" w:rsidP="00D16766">
            <w:r w:rsidRPr="008D0BD3">
              <w:t xml:space="preserve">Nombre d'employés formés </w:t>
            </w:r>
            <w:r>
              <w:t>(objectif 85 % des pompiers formés).</w:t>
            </w:r>
          </w:p>
        </w:tc>
        <w:tc>
          <w:tcPr>
            <w:tcW w:w="833" w:type="pct"/>
          </w:tcPr>
          <w:p w14:paraId="16B0701A" w14:textId="77777777" w:rsidR="00C007C2" w:rsidRPr="00E730CD" w:rsidRDefault="00C007C2" w:rsidP="00D16766">
            <w:r>
              <w:t>Capsules de formation suivies pour des interventions plus adaptées par notre service de sécurité incendie.</w:t>
            </w:r>
          </w:p>
        </w:tc>
      </w:tr>
      <w:tr w:rsidR="00C007C2" w:rsidRPr="00E730CD" w14:paraId="7E193876" w14:textId="77777777" w:rsidTr="00C007C2">
        <w:tc>
          <w:tcPr>
            <w:tcW w:w="833" w:type="pct"/>
          </w:tcPr>
          <w:p w14:paraId="0DB10CDD" w14:textId="77777777" w:rsidR="00C007C2" w:rsidRPr="00E730CD" w:rsidRDefault="00C007C2" w:rsidP="00D16766">
            <w:r>
              <w:t>7.2. Formation des employés du camp de jour desservant des personnes handicapées.</w:t>
            </w:r>
          </w:p>
        </w:tc>
        <w:tc>
          <w:tcPr>
            <w:tcW w:w="833" w:type="pct"/>
          </w:tcPr>
          <w:p w14:paraId="5C472033" w14:textId="77777777" w:rsidR="00C007C2" w:rsidRPr="009760C5" w:rsidRDefault="0030267C" w:rsidP="00D16766">
            <w:r>
              <w:t>RH</w:t>
            </w:r>
          </w:p>
        </w:tc>
        <w:tc>
          <w:tcPr>
            <w:tcW w:w="833" w:type="pct"/>
          </w:tcPr>
          <w:p w14:paraId="2FAB1AEC" w14:textId="77777777" w:rsidR="00C007C2" w:rsidRPr="009760C5" w:rsidRDefault="00C007C2" w:rsidP="00D16766">
            <w:r w:rsidRPr="009760C5">
              <w:t xml:space="preserve">Firmes externes </w:t>
            </w:r>
            <w:r>
              <w:t>(Zone Loisir, autisme Montérégie)</w:t>
            </w:r>
          </w:p>
        </w:tc>
        <w:tc>
          <w:tcPr>
            <w:tcW w:w="833" w:type="pct"/>
          </w:tcPr>
          <w:p w14:paraId="523493C5" w14:textId="77777777" w:rsidR="00C007C2" w:rsidRPr="009760C5" w:rsidRDefault="00C007C2" w:rsidP="00D16766">
            <w:r w:rsidRPr="009760C5">
              <w:t>1</w:t>
            </w:r>
            <w:r w:rsidRPr="0030267C">
              <w:rPr>
                <w:vertAlign w:val="superscript"/>
              </w:rPr>
              <w:t>er</w:t>
            </w:r>
            <w:r w:rsidRPr="009760C5">
              <w:t xml:space="preserve"> juillet </w:t>
            </w:r>
            <w:r w:rsidR="00D607C7">
              <w:t>2026</w:t>
            </w:r>
          </w:p>
        </w:tc>
        <w:tc>
          <w:tcPr>
            <w:tcW w:w="833" w:type="pct"/>
          </w:tcPr>
          <w:p w14:paraId="4615C3B5" w14:textId="77777777" w:rsidR="00C007C2" w:rsidRDefault="00C007C2" w:rsidP="00D16766">
            <w:r>
              <w:t>Nombre d'employés formés.</w:t>
            </w:r>
          </w:p>
        </w:tc>
        <w:tc>
          <w:tcPr>
            <w:tcW w:w="833" w:type="pct"/>
          </w:tcPr>
          <w:p w14:paraId="4C01DA1C" w14:textId="77777777" w:rsidR="00C007C2" w:rsidRPr="00E730CD" w:rsidRDefault="00C007C2" w:rsidP="0030267C">
            <w:r>
              <w:t>Formation des employés du camp de jour.</w:t>
            </w:r>
          </w:p>
        </w:tc>
      </w:tr>
    </w:tbl>
    <w:p w14:paraId="28981455" w14:textId="77777777" w:rsidR="00A0209D" w:rsidRDefault="00D16766" w:rsidP="00A0209D">
      <w:r>
        <w:t>{Pages 13 à 18}</w:t>
      </w:r>
    </w:p>
    <w:p w14:paraId="6D50D851" w14:textId="77777777" w:rsidR="00D16766" w:rsidRDefault="00D16766" w:rsidP="00D16766">
      <w:pPr>
        <w:pStyle w:val="Titre2"/>
      </w:pPr>
      <w:bookmarkStart w:id="20" w:name="_Toc219267686"/>
      <w:r w:rsidRPr="00D16766">
        <w:t>Bilan du plan d</w:t>
      </w:r>
      <w:r>
        <w:t>'</w:t>
      </w:r>
      <w:r w:rsidRPr="00D16766">
        <w:t>action 2025</w:t>
      </w:r>
      <w:bookmarkEnd w:id="20"/>
    </w:p>
    <w:p w14:paraId="51879AA7" w14:textId="77777777" w:rsidR="00610966" w:rsidRPr="00E730CD" w:rsidRDefault="00610966" w:rsidP="00610966">
      <w:pPr>
        <w:pStyle w:val="Titre3"/>
      </w:pPr>
      <w:bookmarkStart w:id="21" w:name="_Toc219267687"/>
      <w:r w:rsidRPr="00E730CD">
        <w:t>1. Promotion</w:t>
      </w:r>
      <w:bookmarkEnd w:id="21"/>
    </w:p>
    <w:tbl>
      <w:tblPr>
        <w:tblStyle w:val="Grilledutableau"/>
        <w:tblW w:w="5000" w:type="pct"/>
        <w:tblLook w:val="04A0" w:firstRow="1" w:lastRow="0" w:firstColumn="1" w:lastColumn="0" w:noHBand="0" w:noVBand="1"/>
      </w:tblPr>
      <w:tblGrid>
        <w:gridCol w:w="2907"/>
        <w:gridCol w:w="2911"/>
        <w:gridCol w:w="2910"/>
        <w:gridCol w:w="2910"/>
        <w:gridCol w:w="2910"/>
        <w:gridCol w:w="2910"/>
        <w:gridCol w:w="4132"/>
      </w:tblGrid>
      <w:tr w:rsidR="00610966" w:rsidRPr="00E730CD" w14:paraId="1309EAE6" w14:textId="77777777" w:rsidTr="00852B4A">
        <w:trPr>
          <w:tblHeader/>
        </w:trPr>
        <w:tc>
          <w:tcPr>
            <w:tcW w:w="673" w:type="pct"/>
          </w:tcPr>
          <w:p w14:paraId="5A44E2FD" w14:textId="77777777" w:rsidR="00610966" w:rsidRPr="00E730CD" w:rsidRDefault="00610966" w:rsidP="00F24A3C">
            <w:pPr>
              <w:jc w:val="center"/>
              <w:rPr>
                <w:b/>
              </w:rPr>
            </w:pPr>
            <w:r w:rsidRPr="00E730CD">
              <w:rPr>
                <w:b/>
              </w:rPr>
              <w:t>Actions</w:t>
            </w:r>
          </w:p>
        </w:tc>
        <w:tc>
          <w:tcPr>
            <w:tcW w:w="674" w:type="pct"/>
          </w:tcPr>
          <w:p w14:paraId="1FC4FA73" w14:textId="77777777" w:rsidR="00610966" w:rsidRPr="00E730CD" w:rsidRDefault="00610966" w:rsidP="00F24A3C">
            <w:pPr>
              <w:jc w:val="center"/>
              <w:rPr>
                <w:b/>
              </w:rPr>
            </w:pPr>
            <w:r w:rsidRPr="00E730CD">
              <w:rPr>
                <w:b/>
              </w:rPr>
              <w:t>Responsable</w:t>
            </w:r>
          </w:p>
        </w:tc>
        <w:tc>
          <w:tcPr>
            <w:tcW w:w="674" w:type="pct"/>
          </w:tcPr>
          <w:p w14:paraId="62C8CEE3" w14:textId="77777777" w:rsidR="00610966" w:rsidRPr="00E730CD" w:rsidRDefault="00610966" w:rsidP="00F24A3C">
            <w:pPr>
              <w:jc w:val="center"/>
              <w:rPr>
                <w:b/>
              </w:rPr>
            </w:pPr>
            <w:r w:rsidRPr="00E730CD">
              <w:rPr>
                <w:b/>
              </w:rPr>
              <w:t>Participation</w:t>
            </w:r>
          </w:p>
        </w:tc>
        <w:tc>
          <w:tcPr>
            <w:tcW w:w="674" w:type="pct"/>
          </w:tcPr>
          <w:p w14:paraId="4CB5D4BF" w14:textId="77777777" w:rsidR="00610966" w:rsidRPr="00E730CD" w:rsidRDefault="00610966" w:rsidP="00F24A3C">
            <w:pPr>
              <w:jc w:val="center"/>
              <w:rPr>
                <w:b/>
              </w:rPr>
            </w:pPr>
            <w:r w:rsidRPr="00E730CD">
              <w:rPr>
                <w:b/>
              </w:rPr>
              <w:t>Échéance</w:t>
            </w:r>
          </w:p>
        </w:tc>
        <w:tc>
          <w:tcPr>
            <w:tcW w:w="674" w:type="pct"/>
          </w:tcPr>
          <w:p w14:paraId="76AF8E02" w14:textId="77777777" w:rsidR="00610966" w:rsidRPr="00E730CD" w:rsidRDefault="00610966" w:rsidP="00F24A3C">
            <w:pPr>
              <w:jc w:val="center"/>
              <w:rPr>
                <w:b/>
              </w:rPr>
            </w:pPr>
            <w:r w:rsidRPr="00E730CD">
              <w:rPr>
                <w:b/>
              </w:rPr>
              <w:t>Indicateur de progrès</w:t>
            </w:r>
          </w:p>
        </w:tc>
        <w:tc>
          <w:tcPr>
            <w:tcW w:w="674" w:type="pct"/>
          </w:tcPr>
          <w:p w14:paraId="47E7CEC6" w14:textId="77777777" w:rsidR="00610966" w:rsidRPr="00E730CD" w:rsidRDefault="00610966" w:rsidP="00F24A3C">
            <w:pPr>
              <w:jc w:val="center"/>
              <w:rPr>
                <w:b/>
              </w:rPr>
            </w:pPr>
            <w:r w:rsidRPr="00E730CD">
              <w:rPr>
                <w:b/>
              </w:rPr>
              <w:t>Mesure d'accessibilité</w:t>
            </w:r>
          </w:p>
        </w:tc>
        <w:tc>
          <w:tcPr>
            <w:tcW w:w="957" w:type="pct"/>
          </w:tcPr>
          <w:p w14:paraId="22F45913" w14:textId="77777777" w:rsidR="00610966" w:rsidRPr="00E730CD" w:rsidRDefault="00610966" w:rsidP="00F24A3C">
            <w:pPr>
              <w:jc w:val="center"/>
              <w:rPr>
                <w:b/>
              </w:rPr>
            </w:pPr>
            <w:r w:rsidRPr="00E730CD">
              <w:rPr>
                <w:b/>
              </w:rPr>
              <w:t>Résultat</w:t>
            </w:r>
          </w:p>
        </w:tc>
      </w:tr>
      <w:tr w:rsidR="00610966" w:rsidRPr="00E730CD" w14:paraId="296BA290" w14:textId="77777777" w:rsidTr="00852B4A">
        <w:tc>
          <w:tcPr>
            <w:tcW w:w="673" w:type="pct"/>
          </w:tcPr>
          <w:p w14:paraId="7E85277B" w14:textId="77777777" w:rsidR="00610966" w:rsidRPr="00E730CD" w:rsidRDefault="00610966" w:rsidP="00F24A3C">
            <w:r w:rsidRPr="00E730CD">
              <w:t>1.1. Promotion des actions d'accessibilité de la Ville.</w:t>
            </w:r>
          </w:p>
        </w:tc>
        <w:tc>
          <w:tcPr>
            <w:tcW w:w="674" w:type="pct"/>
          </w:tcPr>
          <w:p w14:paraId="5548A726" w14:textId="77777777" w:rsidR="00610966" w:rsidRPr="00E730CD" w:rsidRDefault="0030267C" w:rsidP="00F24A3C">
            <w:r>
              <w:t>Communications</w:t>
            </w:r>
          </w:p>
        </w:tc>
        <w:tc>
          <w:tcPr>
            <w:tcW w:w="674" w:type="pct"/>
          </w:tcPr>
          <w:p w14:paraId="5F41343F" w14:textId="77777777" w:rsidR="00610966" w:rsidRPr="00E730CD" w:rsidRDefault="0030267C" w:rsidP="00F24A3C">
            <w:r>
              <w:t>Tous les services</w:t>
            </w:r>
          </w:p>
        </w:tc>
        <w:tc>
          <w:tcPr>
            <w:tcW w:w="674" w:type="pct"/>
          </w:tcPr>
          <w:p w14:paraId="637E2DC0" w14:textId="77777777" w:rsidR="00610966" w:rsidRPr="00E730CD" w:rsidRDefault="00610966" w:rsidP="00F24A3C">
            <w:r w:rsidRPr="00E730CD">
              <w:t>En continu</w:t>
            </w:r>
          </w:p>
        </w:tc>
        <w:tc>
          <w:tcPr>
            <w:tcW w:w="674" w:type="pct"/>
          </w:tcPr>
          <w:p w14:paraId="7AAE08EC" w14:textId="77777777" w:rsidR="00610966" w:rsidRPr="00E730CD" w:rsidRDefault="00C007C2" w:rsidP="00C007C2">
            <w:r>
              <w:t>Nombre de publication.</w:t>
            </w:r>
          </w:p>
        </w:tc>
        <w:tc>
          <w:tcPr>
            <w:tcW w:w="674" w:type="pct"/>
          </w:tcPr>
          <w:p w14:paraId="01992E57" w14:textId="77777777" w:rsidR="00610966" w:rsidRPr="00E730CD" w:rsidRDefault="00C007C2" w:rsidP="00C007C2">
            <w:r w:rsidRPr="00C007C2">
              <w:t xml:space="preserve">Promotion des bons coups </w:t>
            </w:r>
            <w:r>
              <w:t>en accessibilité, des lieux et équipements accessibles.</w:t>
            </w:r>
          </w:p>
        </w:tc>
        <w:tc>
          <w:tcPr>
            <w:tcW w:w="957" w:type="pct"/>
          </w:tcPr>
          <w:p w14:paraId="6C936298" w14:textId="77777777" w:rsidR="00610966" w:rsidRDefault="00C007C2" w:rsidP="00DC3BDE">
            <w:pPr>
              <w:spacing w:after="120"/>
            </w:pPr>
            <w:r>
              <w:t>Promotion effectuée concernant les nouveaux équipements adaptés à la plage, sur la page Facebook et dans le bulletin municipal.</w:t>
            </w:r>
          </w:p>
          <w:p w14:paraId="6D3A5AC0" w14:textId="77777777" w:rsidR="00C007C2" w:rsidRDefault="00C007C2" w:rsidP="00DC3BDE">
            <w:pPr>
              <w:spacing w:after="120"/>
            </w:pPr>
            <w:r>
              <w:t>Bibliothèque: sensibilisation par des expositions de livres dans le cadre de la "Journée internationale des personnes handicapées" et la "Journée sur le bégaiement".</w:t>
            </w:r>
          </w:p>
          <w:p w14:paraId="72B874F4" w14:textId="77777777" w:rsidR="00C007C2" w:rsidRPr="00E730CD" w:rsidRDefault="00C007C2" w:rsidP="00C007C2">
            <w:r>
              <w:lastRenderedPageBreak/>
              <w:t>Publication dans les réseaux sociaux de la Ville de l'invitation de la Concertation des personnes handicapées BHS-HSL à une soirée d'information sur le transport adapté – 11 novembre 2025.</w:t>
            </w:r>
          </w:p>
        </w:tc>
      </w:tr>
      <w:tr w:rsidR="00610966" w:rsidRPr="00E730CD" w14:paraId="25A4767C" w14:textId="77777777" w:rsidTr="00852B4A">
        <w:tc>
          <w:tcPr>
            <w:tcW w:w="673" w:type="pct"/>
          </w:tcPr>
          <w:p w14:paraId="214833C6" w14:textId="77777777" w:rsidR="00610966" w:rsidRPr="00E730CD" w:rsidRDefault="00610966" w:rsidP="00F24A3C">
            <w:r w:rsidRPr="00E730CD">
              <w:rPr>
                <w:rFonts w:eastAsia="Verdana" w:cs="Arial"/>
              </w:rPr>
              <w:lastRenderedPageBreak/>
              <w:t>1.2. Promotion de la cohabitation entre piétons, cyclistes et véhicules.</w:t>
            </w:r>
          </w:p>
        </w:tc>
        <w:tc>
          <w:tcPr>
            <w:tcW w:w="674" w:type="pct"/>
          </w:tcPr>
          <w:p w14:paraId="69F6F504" w14:textId="77777777" w:rsidR="00610966" w:rsidRPr="00E730CD" w:rsidRDefault="0030267C" w:rsidP="00F24A3C">
            <w:r>
              <w:t>Communications</w:t>
            </w:r>
          </w:p>
        </w:tc>
        <w:tc>
          <w:tcPr>
            <w:tcW w:w="674" w:type="pct"/>
          </w:tcPr>
          <w:p w14:paraId="42227C3C" w14:textId="77777777" w:rsidR="00610966" w:rsidRPr="00E730CD" w:rsidRDefault="0030267C" w:rsidP="00F24A3C">
            <w:r>
              <w:t>Comité de circulation</w:t>
            </w:r>
          </w:p>
        </w:tc>
        <w:tc>
          <w:tcPr>
            <w:tcW w:w="674" w:type="pct"/>
          </w:tcPr>
          <w:p w14:paraId="4004E536" w14:textId="77777777" w:rsidR="00610966" w:rsidRPr="00E730CD" w:rsidRDefault="00610966" w:rsidP="00F24A3C">
            <w:r w:rsidRPr="00E730CD">
              <w:t>En continu</w:t>
            </w:r>
          </w:p>
        </w:tc>
        <w:tc>
          <w:tcPr>
            <w:tcW w:w="674" w:type="pct"/>
          </w:tcPr>
          <w:p w14:paraId="16DA132C" w14:textId="77777777" w:rsidR="00610966" w:rsidRDefault="0020477D" w:rsidP="00B352D3">
            <w:pPr>
              <w:spacing w:after="120"/>
              <w:rPr>
                <w:rFonts w:eastAsia="Arial" w:cs="Arial"/>
              </w:rPr>
            </w:pPr>
            <w:r w:rsidRPr="00803507">
              <w:rPr>
                <w:rFonts w:eastAsia="Arial" w:cs="Arial"/>
              </w:rPr>
              <w:t>Nombre et types d'action de promotion.</w:t>
            </w:r>
          </w:p>
          <w:p w14:paraId="471E4E8F" w14:textId="77777777" w:rsidR="0020477D" w:rsidRPr="00E730CD" w:rsidRDefault="0020477D" w:rsidP="00F24A3C">
            <w:r w:rsidRPr="00803507">
              <w:rPr>
                <w:rFonts w:eastAsia="Arial" w:cs="Arial"/>
              </w:rPr>
              <w:t>Nombre de participants à la conférence.</w:t>
            </w:r>
          </w:p>
        </w:tc>
        <w:tc>
          <w:tcPr>
            <w:tcW w:w="674" w:type="pct"/>
          </w:tcPr>
          <w:p w14:paraId="70B89A0A" w14:textId="77777777" w:rsidR="00610966" w:rsidRPr="00E730CD" w:rsidRDefault="00063AC1" w:rsidP="00F24A3C">
            <w:r w:rsidRPr="00803507">
              <w:rPr>
                <w:rFonts w:eastAsia="Arial" w:cs="Arial"/>
              </w:rPr>
              <w:t>Promotion du partage de sentier polyvalent.</w:t>
            </w:r>
          </w:p>
        </w:tc>
        <w:tc>
          <w:tcPr>
            <w:tcW w:w="957" w:type="pct"/>
          </w:tcPr>
          <w:p w14:paraId="74FA6685" w14:textId="77777777" w:rsidR="00063AC1" w:rsidRDefault="00063AC1" w:rsidP="00B352D3">
            <w:pPr>
              <w:spacing w:after="120"/>
            </w:pPr>
            <w:r w:rsidRPr="00803507">
              <w:rPr>
                <w:rFonts w:eastAsia="Arial" w:cs="Arial"/>
              </w:rPr>
              <w:t>Campagne déployée sur l'importance de respecter les stationnements désignés pour les personnes handicapées en plus de la campagne sur le partage de la route élaborée par l'ACMQ.</w:t>
            </w:r>
          </w:p>
          <w:p w14:paraId="453BE3F1" w14:textId="77777777" w:rsidR="00610966" w:rsidRPr="00E730CD" w:rsidRDefault="00063AC1" w:rsidP="00F24A3C">
            <w:r w:rsidRPr="00803507">
              <w:rPr>
                <w:rFonts w:eastAsia="Arial" w:cs="Arial"/>
              </w:rPr>
              <w:t>Pour 2025, de concert avec les Communications, il est prévu</w:t>
            </w:r>
            <w:r>
              <w:rPr>
                <w:rFonts w:eastAsia="Arial" w:cs="Arial"/>
              </w:rPr>
              <w:t xml:space="preserve"> </w:t>
            </w:r>
            <w:r w:rsidRPr="00803507">
              <w:rPr>
                <w:rFonts w:eastAsia="Arial" w:cs="Arial"/>
              </w:rPr>
              <w:t>de faire une conférence auprès des ainés sur les règles de</w:t>
            </w:r>
            <w:r>
              <w:rPr>
                <w:rFonts w:eastAsia="Arial" w:cs="Arial"/>
              </w:rPr>
              <w:t xml:space="preserve"> </w:t>
            </w:r>
            <w:r w:rsidRPr="00803507">
              <w:rPr>
                <w:rFonts w:eastAsia="Arial" w:cs="Arial"/>
              </w:rPr>
              <w:t>circulation avec les AMM.</w:t>
            </w:r>
          </w:p>
        </w:tc>
      </w:tr>
      <w:tr w:rsidR="00852B4A" w:rsidRPr="00E730CD" w14:paraId="2B2C1970" w14:textId="77777777" w:rsidTr="00852B4A">
        <w:tc>
          <w:tcPr>
            <w:tcW w:w="673" w:type="pct"/>
          </w:tcPr>
          <w:p w14:paraId="31623609" w14:textId="77777777" w:rsidR="00852B4A" w:rsidRPr="00E730CD" w:rsidRDefault="00852B4A" w:rsidP="00852B4A">
            <w:pPr>
              <w:rPr>
                <w:rFonts w:eastAsia="Verdana" w:cs="Arial"/>
              </w:rPr>
            </w:pPr>
            <w:r w:rsidRPr="00803507">
              <w:rPr>
                <w:rFonts w:eastAsia="Arial" w:cs="Arial"/>
              </w:rPr>
              <w:t>1.3</w:t>
            </w:r>
            <w:r>
              <w:rPr>
                <w:rFonts w:eastAsia="Arial" w:cs="Arial"/>
              </w:rPr>
              <w:t xml:space="preserve">. </w:t>
            </w:r>
            <w:r w:rsidRPr="00803507">
              <w:rPr>
                <w:rFonts w:eastAsia="Arial" w:cs="Arial"/>
              </w:rPr>
              <w:t>Sensibilisation à l'aménagement des cafés terrasses pour faciliter les parcours piétons.</w:t>
            </w:r>
          </w:p>
        </w:tc>
        <w:tc>
          <w:tcPr>
            <w:tcW w:w="674" w:type="pct"/>
          </w:tcPr>
          <w:p w14:paraId="1FBFB995" w14:textId="77777777" w:rsidR="00852B4A" w:rsidRPr="00171A7B" w:rsidRDefault="0030267C" w:rsidP="00852B4A">
            <w:pPr>
              <w:rPr>
                <w:rFonts w:cs="Arial"/>
              </w:rPr>
            </w:pPr>
            <w:r>
              <w:rPr>
                <w:rFonts w:eastAsia="Arial" w:cs="Arial"/>
              </w:rPr>
              <w:t>Urbanisme</w:t>
            </w:r>
          </w:p>
        </w:tc>
        <w:tc>
          <w:tcPr>
            <w:tcW w:w="674" w:type="pct"/>
          </w:tcPr>
          <w:p w14:paraId="193F5974" w14:textId="77777777" w:rsidR="00852B4A" w:rsidRPr="00171A7B" w:rsidRDefault="0030267C" w:rsidP="00852B4A">
            <w:pPr>
              <w:rPr>
                <w:rFonts w:cs="Arial"/>
              </w:rPr>
            </w:pPr>
            <w:r>
              <w:rPr>
                <w:rFonts w:eastAsia="Arial" w:cs="Arial"/>
              </w:rPr>
              <w:t>Communications</w:t>
            </w:r>
          </w:p>
        </w:tc>
        <w:tc>
          <w:tcPr>
            <w:tcW w:w="674" w:type="pct"/>
          </w:tcPr>
          <w:p w14:paraId="2E578631" w14:textId="77777777" w:rsidR="00852B4A" w:rsidRDefault="00852B4A" w:rsidP="00852B4A">
            <w:r w:rsidRPr="00171A7B">
              <w:rPr>
                <w:rFonts w:eastAsia="Arial" w:cs="Arial"/>
              </w:rPr>
              <w:t xml:space="preserve">Décembre </w:t>
            </w:r>
            <w:r>
              <w:rPr>
                <w:rFonts w:eastAsia="Arial" w:cs="Arial"/>
              </w:rPr>
              <w:t>2025</w:t>
            </w:r>
          </w:p>
        </w:tc>
        <w:tc>
          <w:tcPr>
            <w:tcW w:w="674" w:type="pct"/>
          </w:tcPr>
          <w:p w14:paraId="6EC3D17A" w14:textId="77777777" w:rsidR="00852B4A" w:rsidRDefault="00852B4A" w:rsidP="00B352D3">
            <w:pPr>
              <w:spacing w:after="120"/>
              <w:rPr>
                <w:rFonts w:eastAsia="Arial" w:cs="Arial"/>
              </w:rPr>
            </w:pPr>
            <w:r w:rsidRPr="00803507">
              <w:rPr>
                <w:rFonts w:eastAsia="Arial" w:cs="Arial"/>
              </w:rPr>
              <w:t>Nombre d'encarts remis aux commerçants.</w:t>
            </w:r>
          </w:p>
          <w:p w14:paraId="694820B1" w14:textId="77777777" w:rsidR="00852B4A" w:rsidRPr="00803507" w:rsidRDefault="00852B4A" w:rsidP="00852B4A">
            <w:pPr>
              <w:rPr>
                <w:rFonts w:eastAsia="Arial" w:cs="Arial"/>
              </w:rPr>
            </w:pPr>
            <w:r w:rsidRPr="00803507">
              <w:rPr>
                <w:rFonts w:eastAsia="Arial" w:cs="Arial"/>
              </w:rPr>
              <w:t>Contenu soumis pour une éventuelle intégration réglementaire.</w:t>
            </w:r>
          </w:p>
        </w:tc>
        <w:tc>
          <w:tcPr>
            <w:tcW w:w="674" w:type="pct"/>
          </w:tcPr>
          <w:p w14:paraId="0F1B0B62" w14:textId="77777777" w:rsidR="00852B4A" w:rsidRPr="00803507" w:rsidRDefault="00852B4A" w:rsidP="00852B4A">
            <w:pPr>
              <w:rPr>
                <w:rFonts w:eastAsia="Arial" w:cs="Arial"/>
              </w:rPr>
            </w:pPr>
            <w:r w:rsidRPr="00803507">
              <w:rPr>
                <w:rFonts w:eastAsia="Arial" w:cs="Arial"/>
              </w:rPr>
              <w:t>Poursuivre la sensibilisation via les outils existants et explorer les possibilités de renforcer les pratiques via</w:t>
            </w:r>
            <w:r w:rsidR="00F24A3C">
              <w:rPr>
                <w:rFonts w:eastAsia="Arial" w:cs="Arial"/>
              </w:rPr>
              <w:t xml:space="preserve"> </w:t>
            </w:r>
            <w:r w:rsidR="00F24A3C" w:rsidRPr="00803507">
              <w:rPr>
                <w:rFonts w:eastAsia="Arial" w:cs="Arial"/>
              </w:rPr>
              <w:t>la réglementation.</w:t>
            </w:r>
          </w:p>
        </w:tc>
        <w:tc>
          <w:tcPr>
            <w:tcW w:w="957" w:type="pct"/>
          </w:tcPr>
          <w:p w14:paraId="1B90635B" w14:textId="77777777" w:rsidR="00852B4A" w:rsidRDefault="00F24A3C" w:rsidP="00B352D3">
            <w:pPr>
              <w:spacing w:after="120"/>
              <w:rPr>
                <w:rFonts w:eastAsia="Arial" w:cs="Arial"/>
              </w:rPr>
            </w:pPr>
            <w:r w:rsidRPr="00803507">
              <w:rPr>
                <w:rFonts w:eastAsia="Arial" w:cs="Arial"/>
              </w:rPr>
              <w:t>Feuillet PDF transmis aux commerçants lors de l'émission du permis d'occupation temporaire du domaine public pour des terrasses commerciales (7 permis émis en 2025).</w:t>
            </w:r>
          </w:p>
          <w:p w14:paraId="0D4048BE" w14:textId="77777777" w:rsidR="00F24A3C" w:rsidRDefault="00F24A3C" w:rsidP="00B352D3">
            <w:pPr>
              <w:spacing w:after="120"/>
              <w:rPr>
                <w:rFonts w:eastAsia="Arial" w:cs="Arial"/>
              </w:rPr>
            </w:pPr>
            <w:r w:rsidRPr="00803507">
              <w:rPr>
                <w:rFonts w:eastAsia="Arial" w:cs="Arial"/>
              </w:rPr>
              <w:t xml:space="preserve">Mention sur le site web de la Ville sur le "Comment rendre ma terrasse accessible à tous" Mesures commerciales </w:t>
            </w:r>
            <w:r>
              <w:rPr>
                <w:rFonts w:eastAsia="Arial" w:cs="Arial"/>
              </w:rPr>
              <w:t>|</w:t>
            </w:r>
            <w:r w:rsidRPr="00803507">
              <w:rPr>
                <w:rFonts w:eastAsia="Arial" w:cs="Arial"/>
              </w:rPr>
              <w:t xml:space="preserve"> Ville de</w:t>
            </w:r>
            <w:r>
              <w:rPr>
                <w:rFonts w:eastAsia="Arial" w:cs="Arial"/>
              </w:rPr>
              <w:t xml:space="preserve"> </w:t>
            </w:r>
            <w:r w:rsidRPr="00803507">
              <w:rPr>
                <w:rFonts w:eastAsia="Arial" w:cs="Arial"/>
              </w:rPr>
              <w:t>Salaberry</w:t>
            </w:r>
            <w:r>
              <w:rPr>
                <w:rFonts w:eastAsia="Arial" w:cs="Arial"/>
              </w:rPr>
              <w:t>-</w:t>
            </w:r>
            <w:r w:rsidRPr="00803507">
              <w:rPr>
                <w:rFonts w:eastAsia="Arial" w:cs="Arial"/>
              </w:rPr>
              <w:t>de</w:t>
            </w:r>
            <w:r>
              <w:rPr>
                <w:rFonts w:eastAsia="Arial" w:cs="Arial"/>
              </w:rPr>
              <w:t>-</w:t>
            </w:r>
            <w:r w:rsidRPr="00803507">
              <w:rPr>
                <w:rFonts w:eastAsia="Arial" w:cs="Arial"/>
              </w:rPr>
              <w:t>Valleyfield</w:t>
            </w:r>
          </w:p>
          <w:p w14:paraId="76335AB7" w14:textId="77777777" w:rsidR="00F24A3C" w:rsidRPr="00803507" w:rsidRDefault="00F24A3C" w:rsidP="00F24A3C">
            <w:pPr>
              <w:rPr>
                <w:rFonts w:eastAsia="Arial" w:cs="Arial"/>
              </w:rPr>
            </w:pPr>
            <w:r w:rsidRPr="00803507">
              <w:rPr>
                <w:rFonts w:eastAsia="Arial" w:cs="Arial"/>
              </w:rPr>
              <w:t>Amendements du Règlement 426 prévu pour le conseil de décembre 2025 pour les terrasses commerciales dans le domaine public.</w:t>
            </w:r>
          </w:p>
        </w:tc>
      </w:tr>
    </w:tbl>
    <w:p w14:paraId="55D8BA5F" w14:textId="77777777" w:rsidR="00610966" w:rsidRDefault="00F24A3C" w:rsidP="00F24A3C">
      <w:pPr>
        <w:pStyle w:val="Titre3"/>
      </w:pPr>
      <w:bookmarkStart w:id="22" w:name="_Toc219267688"/>
      <w:r>
        <w:lastRenderedPageBreak/>
        <w:t xml:space="preserve">2. </w:t>
      </w:r>
      <w:r w:rsidRPr="00F24A3C">
        <w:t>Accessibilité au travail en lien avec l'embauche, les conditions de travail et le maintien en emploi</w:t>
      </w:r>
      <w:bookmarkEnd w:id="22"/>
    </w:p>
    <w:tbl>
      <w:tblPr>
        <w:tblStyle w:val="Grilledutableau"/>
        <w:tblW w:w="5000" w:type="pct"/>
        <w:tblLook w:val="04A0" w:firstRow="1" w:lastRow="0" w:firstColumn="1" w:lastColumn="0" w:noHBand="0" w:noVBand="1"/>
      </w:tblPr>
      <w:tblGrid>
        <w:gridCol w:w="2907"/>
        <w:gridCol w:w="2911"/>
        <w:gridCol w:w="2910"/>
        <w:gridCol w:w="2910"/>
        <w:gridCol w:w="2910"/>
        <w:gridCol w:w="2910"/>
        <w:gridCol w:w="4132"/>
      </w:tblGrid>
      <w:tr w:rsidR="00F24A3C" w:rsidRPr="00E730CD" w14:paraId="534F778D" w14:textId="77777777" w:rsidTr="00F24A3C">
        <w:trPr>
          <w:tblHeader/>
        </w:trPr>
        <w:tc>
          <w:tcPr>
            <w:tcW w:w="673" w:type="pct"/>
          </w:tcPr>
          <w:p w14:paraId="7672C2CC" w14:textId="77777777" w:rsidR="00F24A3C" w:rsidRPr="00E730CD" w:rsidRDefault="00F24A3C" w:rsidP="00F24A3C">
            <w:pPr>
              <w:jc w:val="center"/>
              <w:rPr>
                <w:b/>
              </w:rPr>
            </w:pPr>
            <w:r w:rsidRPr="00E730CD">
              <w:rPr>
                <w:b/>
              </w:rPr>
              <w:t>Actions</w:t>
            </w:r>
          </w:p>
        </w:tc>
        <w:tc>
          <w:tcPr>
            <w:tcW w:w="674" w:type="pct"/>
          </w:tcPr>
          <w:p w14:paraId="2BA808B7" w14:textId="77777777" w:rsidR="00F24A3C" w:rsidRPr="00E730CD" w:rsidRDefault="00F24A3C" w:rsidP="00F24A3C">
            <w:pPr>
              <w:jc w:val="center"/>
              <w:rPr>
                <w:b/>
              </w:rPr>
            </w:pPr>
            <w:r w:rsidRPr="00E730CD">
              <w:rPr>
                <w:b/>
              </w:rPr>
              <w:t>Responsable</w:t>
            </w:r>
          </w:p>
        </w:tc>
        <w:tc>
          <w:tcPr>
            <w:tcW w:w="674" w:type="pct"/>
          </w:tcPr>
          <w:p w14:paraId="68633104" w14:textId="77777777" w:rsidR="00F24A3C" w:rsidRPr="00E730CD" w:rsidRDefault="00F24A3C" w:rsidP="00F24A3C">
            <w:pPr>
              <w:jc w:val="center"/>
              <w:rPr>
                <w:b/>
              </w:rPr>
            </w:pPr>
            <w:r w:rsidRPr="00E730CD">
              <w:rPr>
                <w:b/>
              </w:rPr>
              <w:t>Participation</w:t>
            </w:r>
          </w:p>
        </w:tc>
        <w:tc>
          <w:tcPr>
            <w:tcW w:w="674" w:type="pct"/>
          </w:tcPr>
          <w:p w14:paraId="405C4CCE" w14:textId="77777777" w:rsidR="00F24A3C" w:rsidRPr="00E730CD" w:rsidRDefault="00F24A3C" w:rsidP="00F24A3C">
            <w:pPr>
              <w:jc w:val="center"/>
              <w:rPr>
                <w:b/>
              </w:rPr>
            </w:pPr>
            <w:r w:rsidRPr="00E730CD">
              <w:rPr>
                <w:b/>
              </w:rPr>
              <w:t>Échéance</w:t>
            </w:r>
          </w:p>
        </w:tc>
        <w:tc>
          <w:tcPr>
            <w:tcW w:w="674" w:type="pct"/>
          </w:tcPr>
          <w:p w14:paraId="2FFB5952" w14:textId="77777777" w:rsidR="00F24A3C" w:rsidRPr="00E730CD" w:rsidRDefault="00F24A3C" w:rsidP="00F24A3C">
            <w:pPr>
              <w:jc w:val="center"/>
              <w:rPr>
                <w:b/>
              </w:rPr>
            </w:pPr>
            <w:r w:rsidRPr="00E730CD">
              <w:rPr>
                <w:b/>
              </w:rPr>
              <w:t>Indicateur de progrès</w:t>
            </w:r>
          </w:p>
        </w:tc>
        <w:tc>
          <w:tcPr>
            <w:tcW w:w="674" w:type="pct"/>
          </w:tcPr>
          <w:p w14:paraId="589E7A80" w14:textId="77777777" w:rsidR="00F24A3C" w:rsidRPr="00E730CD" w:rsidRDefault="00F24A3C" w:rsidP="00F24A3C">
            <w:pPr>
              <w:jc w:val="center"/>
              <w:rPr>
                <w:b/>
              </w:rPr>
            </w:pPr>
            <w:r w:rsidRPr="00E730CD">
              <w:rPr>
                <w:b/>
              </w:rPr>
              <w:t>Mesure d'accessibilité</w:t>
            </w:r>
          </w:p>
        </w:tc>
        <w:tc>
          <w:tcPr>
            <w:tcW w:w="957" w:type="pct"/>
          </w:tcPr>
          <w:p w14:paraId="52CE66ED" w14:textId="77777777" w:rsidR="00F24A3C" w:rsidRPr="00E730CD" w:rsidRDefault="00F24A3C" w:rsidP="00F24A3C">
            <w:pPr>
              <w:jc w:val="center"/>
              <w:rPr>
                <w:b/>
              </w:rPr>
            </w:pPr>
            <w:r w:rsidRPr="00E730CD">
              <w:rPr>
                <w:b/>
              </w:rPr>
              <w:t>Résultat</w:t>
            </w:r>
          </w:p>
        </w:tc>
      </w:tr>
      <w:tr w:rsidR="00F24A3C" w:rsidRPr="00E730CD" w14:paraId="2CBF4907" w14:textId="77777777" w:rsidTr="00F24A3C">
        <w:tc>
          <w:tcPr>
            <w:tcW w:w="673" w:type="pct"/>
          </w:tcPr>
          <w:p w14:paraId="2AAA33D1" w14:textId="77777777" w:rsidR="00F24A3C" w:rsidRPr="00E730CD" w:rsidRDefault="00F24A3C" w:rsidP="00F24A3C">
            <w:r w:rsidRPr="00803507">
              <w:rPr>
                <w:rFonts w:eastAsia="Verdana" w:cs="Arial"/>
              </w:rPr>
              <w:t>2.1</w:t>
            </w:r>
            <w:r>
              <w:rPr>
                <w:rFonts w:eastAsia="Verdana" w:cs="Arial"/>
              </w:rPr>
              <w:t xml:space="preserve">. </w:t>
            </w:r>
            <w:r w:rsidRPr="00803507">
              <w:rPr>
                <w:rFonts w:eastAsia="Verdana" w:cs="Arial"/>
              </w:rPr>
              <w:t>Intégrer dans le processus d'embauche la proposition</w:t>
            </w:r>
            <w:r>
              <w:rPr>
                <w:rFonts w:eastAsia="Verdana" w:cs="Arial"/>
              </w:rPr>
              <w:t xml:space="preserve"> </w:t>
            </w:r>
            <w:r w:rsidRPr="00803507">
              <w:rPr>
                <w:rFonts w:eastAsia="Verdana" w:cs="Arial"/>
              </w:rPr>
              <w:t xml:space="preserve">automatique d'un besoin d'accommodement en vue </w:t>
            </w:r>
            <w:r>
              <w:rPr>
                <w:rFonts w:eastAsia="Verdana" w:cs="Arial"/>
              </w:rPr>
              <w:t>d'une entrevue.</w:t>
            </w:r>
          </w:p>
        </w:tc>
        <w:tc>
          <w:tcPr>
            <w:tcW w:w="674" w:type="pct"/>
          </w:tcPr>
          <w:p w14:paraId="5E92995D" w14:textId="77777777" w:rsidR="00F24A3C" w:rsidRPr="00E730CD" w:rsidRDefault="00F24A3C" w:rsidP="00F24A3C">
            <w:r>
              <w:t>RH</w:t>
            </w:r>
          </w:p>
        </w:tc>
        <w:tc>
          <w:tcPr>
            <w:tcW w:w="674" w:type="pct"/>
          </w:tcPr>
          <w:p w14:paraId="391266B8" w14:textId="77777777" w:rsidR="00F24A3C" w:rsidRPr="00E730CD" w:rsidRDefault="00F24A3C" w:rsidP="00F24A3C">
            <w:r>
              <w:t>{}</w:t>
            </w:r>
          </w:p>
        </w:tc>
        <w:tc>
          <w:tcPr>
            <w:tcW w:w="674" w:type="pct"/>
          </w:tcPr>
          <w:p w14:paraId="11FB63D5" w14:textId="77777777" w:rsidR="00F24A3C" w:rsidRPr="00E730CD" w:rsidRDefault="00F24A3C" w:rsidP="00F24A3C">
            <w:r w:rsidRPr="00803507">
              <w:rPr>
                <w:rFonts w:eastAsia="Verdana" w:cs="Arial"/>
              </w:rPr>
              <w:t>Juin 2025</w:t>
            </w:r>
          </w:p>
        </w:tc>
        <w:tc>
          <w:tcPr>
            <w:tcW w:w="674" w:type="pct"/>
          </w:tcPr>
          <w:p w14:paraId="7431A4B0" w14:textId="77777777" w:rsidR="00F24A3C" w:rsidRPr="00E730CD" w:rsidRDefault="00F24A3C" w:rsidP="00F24A3C">
            <w:r w:rsidRPr="00803507">
              <w:rPr>
                <w:rFonts w:eastAsia="Verdana" w:cs="Arial"/>
              </w:rPr>
              <w:t>Ajout dans le processus informatisé de la plateforme.</w:t>
            </w:r>
          </w:p>
        </w:tc>
        <w:tc>
          <w:tcPr>
            <w:tcW w:w="674" w:type="pct"/>
          </w:tcPr>
          <w:p w14:paraId="2F87EAA0" w14:textId="77777777" w:rsidR="00F24A3C" w:rsidRPr="00E730CD" w:rsidRDefault="00F24A3C" w:rsidP="00F24A3C">
            <w:r w:rsidRPr="00803507">
              <w:rPr>
                <w:rFonts w:eastAsia="Verdana" w:cs="Arial"/>
              </w:rPr>
              <w:t>Ajout d'une mesure d'accommodement automatique.</w:t>
            </w:r>
          </w:p>
        </w:tc>
        <w:tc>
          <w:tcPr>
            <w:tcW w:w="957" w:type="pct"/>
          </w:tcPr>
          <w:p w14:paraId="0C40CB2E" w14:textId="77777777" w:rsidR="00F24A3C" w:rsidRPr="00E730CD" w:rsidRDefault="00F24A3C" w:rsidP="00F24A3C">
            <w:r w:rsidRPr="00803507">
              <w:rPr>
                <w:rFonts w:eastAsia="Verdana" w:cs="Arial"/>
              </w:rPr>
              <w:t>L'ajout automatique sur notre web n'est finalement pas possible, mais cela est proposé par le recruteur lors des processus d'embauche.</w:t>
            </w:r>
          </w:p>
        </w:tc>
      </w:tr>
    </w:tbl>
    <w:p w14:paraId="4161568D" w14:textId="77777777" w:rsidR="00F24A3C" w:rsidRDefault="00F24A3C" w:rsidP="00F24A3C">
      <w:pPr>
        <w:pStyle w:val="Titre3"/>
        <w:rPr>
          <w:rFonts w:eastAsia="Garamond"/>
        </w:rPr>
      </w:pPr>
      <w:bookmarkStart w:id="23" w:name="_Toc219267689"/>
      <w:r>
        <w:t xml:space="preserve">3. </w:t>
      </w:r>
      <w:r w:rsidRPr="00803507">
        <w:rPr>
          <w:rFonts w:eastAsia="Garamond"/>
        </w:rPr>
        <w:t>Accessibilité aux immeubles, aux lieux, aux installations</w:t>
      </w:r>
      <w:bookmarkEnd w:id="23"/>
    </w:p>
    <w:tbl>
      <w:tblPr>
        <w:tblStyle w:val="Grilledutableau"/>
        <w:tblW w:w="5000" w:type="pct"/>
        <w:tblLook w:val="04A0" w:firstRow="1" w:lastRow="0" w:firstColumn="1" w:lastColumn="0" w:noHBand="0" w:noVBand="1"/>
      </w:tblPr>
      <w:tblGrid>
        <w:gridCol w:w="2907"/>
        <w:gridCol w:w="2911"/>
        <w:gridCol w:w="2910"/>
        <w:gridCol w:w="2910"/>
        <w:gridCol w:w="2910"/>
        <w:gridCol w:w="2910"/>
        <w:gridCol w:w="4132"/>
      </w:tblGrid>
      <w:tr w:rsidR="00F24A3C" w:rsidRPr="00E730CD" w14:paraId="7D1A7168" w14:textId="77777777" w:rsidTr="00F24A3C">
        <w:trPr>
          <w:tblHeader/>
        </w:trPr>
        <w:tc>
          <w:tcPr>
            <w:tcW w:w="673" w:type="pct"/>
          </w:tcPr>
          <w:p w14:paraId="4E42443A" w14:textId="77777777" w:rsidR="00F24A3C" w:rsidRPr="00E730CD" w:rsidRDefault="00F24A3C" w:rsidP="00F24A3C">
            <w:pPr>
              <w:jc w:val="center"/>
              <w:rPr>
                <w:b/>
              </w:rPr>
            </w:pPr>
            <w:r w:rsidRPr="00E730CD">
              <w:rPr>
                <w:b/>
              </w:rPr>
              <w:t>Actions</w:t>
            </w:r>
          </w:p>
        </w:tc>
        <w:tc>
          <w:tcPr>
            <w:tcW w:w="674" w:type="pct"/>
          </w:tcPr>
          <w:p w14:paraId="5F403937" w14:textId="77777777" w:rsidR="00F24A3C" w:rsidRPr="00E730CD" w:rsidRDefault="00F24A3C" w:rsidP="00F24A3C">
            <w:pPr>
              <w:jc w:val="center"/>
              <w:rPr>
                <w:b/>
              </w:rPr>
            </w:pPr>
            <w:r w:rsidRPr="00E730CD">
              <w:rPr>
                <w:b/>
              </w:rPr>
              <w:t>Responsable</w:t>
            </w:r>
          </w:p>
        </w:tc>
        <w:tc>
          <w:tcPr>
            <w:tcW w:w="674" w:type="pct"/>
          </w:tcPr>
          <w:p w14:paraId="3DDFCC25" w14:textId="77777777" w:rsidR="00F24A3C" w:rsidRPr="00E730CD" w:rsidRDefault="00F24A3C" w:rsidP="00F24A3C">
            <w:pPr>
              <w:jc w:val="center"/>
              <w:rPr>
                <w:b/>
              </w:rPr>
            </w:pPr>
            <w:r w:rsidRPr="00E730CD">
              <w:rPr>
                <w:b/>
              </w:rPr>
              <w:t>Participation</w:t>
            </w:r>
          </w:p>
        </w:tc>
        <w:tc>
          <w:tcPr>
            <w:tcW w:w="674" w:type="pct"/>
          </w:tcPr>
          <w:p w14:paraId="4DA78720" w14:textId="77777777" w:rsidR="00F24A3C" w:rsidRPr="00E730CD" w:rsidRDefault="00F24A3C" w:rsidP="00F24A3C">
            <w:pPr>
              <w:jc w:val="center"/>
              <w:rPr>
                <w:b/>
              </w:rPr>
            </w:pPr>
            <w:r w:rsidRPr="00E730CD">
              <w:rPr>
                <w:b/>
              </w:rPr>
              <w:t>Échéance</w:t>
            </w:r>
          </w:p>
        </w:tc>
        <w:tc>
          <w:tcPr>
            <w:tcW w:w="674" w:type="pct"/>
          </w:tcPr>
          <w:p w14:paraId="2EF7AEBE" w14:textId="77777777" w:rsidR="00F24A3C" w:rsidRPr="00E730CD" w:rsidRDefault="00F24A3C" w:rsidP="00F24A3C">
            <w:pPr>
              <w:jc w:val="center"/>
              <w:rPr>
                <w:b/>
              </w:rPr>
            </w:pPr>
            <w:r w:rsidRPr="00E730CD">
              <w:rPr>
                <w:b/>
              </w:rPr>
              <w:t>Indicateur de progrès</w:t>
            </w:r>
          </w:p>
        </w:tc>
        <w:tc>
          <w:tcPr>
            <w:tcW w:w="674" w:type="pct"/>
          </w:tcPr>
          <w:p w14:paraId="6EF779E0" w14:textId="77777777" w:rsidR="00F24A3C" w:rsidRPr="00E730CD" w:rsidRDefault="00F24A3C" w:rsidP="00F24A3C">
            <w:pPr>
              <w:jc w:val="center"/>
              <w:rPr>
                <w:b/>
              </w:rPr>
            </w:pPr>
            <w:r w:rsidRPr="00E730CD">
              <w:rPr>
                <w:b/>
              </w:rPr>
              <w:t>Mesure d'accessibilité</w:t>
            </w:r>
          </w:p>
        </w:tc>
        <w:tc>
          <w:tcPr>
            <w:tcW w:w="957" w:type="pct"/>
          </w:tcPr>
          <w:p w14:paraId="270B71D3" w14:textId="77777777" w:rsidR="00F24A3C" w:rsidRPr="00E730CD" w:rsidRDefault="00F24A3C" w:rsidP="00F24A3C">
            <w:pPr>
              <w:jc w:val="center"/>
              <w:rPr>
                <w:b/>
              </w:rPr>
            </w:pPr>
            <w:r w:rsidRPr="00E730CD">
              <w:rPr>
                <w:b/>
              </w:rPr>
              <w:t>Résultat</w:t>
            </w:r>
          </w:p>
        </w:tc>
      </w:tr>
      <w:tr w:rsidR="00F24A3C" w:rsidRPr="00E730CD" w14:paraId="30DF7647" w14:textId="77777777" w:rsidTr="00F24A3C">
        <w:tc>
          <w:tcPr>
            <w:tcW w:w="673" w:type="pct"/>
          </w:tcPr>
          <w:p w14:paraId="7A7DA71A" w14:textId="77777777" w:rsidR="000944B7" w:rsidRPr="00E730CD" w:rsidRDefault="00F24A3C" w:rsidP="000944B7">
            <w:r w:rsidRPr="00803507">
              <w:rPr>
                <w:rFonts w:eastAsia="Verdana" w:cs="Arial"/>
              </w:rPr>
              <w:t>3.1</w:t>
            </w:r>
            <w:r>
              <w:rPr>
                <w:rFonts w:eastAsia="Verdana" w:cs="Arial"/>
              </w:rPr>
              <w:t>. A</w:t>
            </w:r>
            <w:r w:rsidRPr="00803507">
              <w:rPr>
                <w:rFonts w:eastAsia="Verdana" w:cs="Arial"/>
              </w:rPr>
              <w:t xml:space="preserve">mélioration de l'accessibilité </w:t>
            </w:r>
            <w:r w:rsidR="000944B7">
              <w:rPr>
                <w:rFonts w:eastAsia="Verdana" w:cs="Arial"/>
              </w:rPr>
              <w:t xml:space="preserve">de la future caserne lors de la </w:t>
            </w:r>
            <w:r w:rsidR="000944B7" w:rsidRPr="00803507">
              <w:rPr>
                <w:rFonts w:eastAsia="Verdana" w:cs="Arial"/>
              </w:rPr>
              <w:t>conception des plans.</w:t>
            </w:r>
          </w:p>
        </w:tc>
        <w:tc>
          <w:tcPr>
            <w:tcW w:w="674" w:type="pct"/>
          </w:tcPr>
          <w:p w14:paraId="41808842" w14:textId="77777777" w:rsidR="00F24A3C" w:rsidRPr="00494353" w:rsidRDefault="0030267C" w:rsidP="00F24A3C">
            <w:pPr>
              <w:rPr>
                <w:rFonts w:cs="Arial"/>
              </w:rPr>
            </w:pPr>
            <w:r>
              <w:rPr>
                <w:rFonts w:eastAsia="Verdana" w:cs="Arial"/>
              </w:rPr>
              <w:t>Ingénierie</w:t>
            </w:r>
          </w:p>
        </w:tc>
        <w:tc>
          <w:tcPr>
            <w:tcW w:w="674" w:type="pct"/>
          </w:tcPr>
          <w:p w14:paraId="7AF81088" w14:textId="77777777" w:rsidR="00F24A3C" w:rsidRDefault="00F24A3C" w:rsidP="00B352D3">
            <w:pPr>
              <w:spacing w:after="120"/>
              <w:rPr>
                <w:rFonts w:eastAsia="Verdana" w:cs="Arial"/>
              </w:rPr>
            </w:pPr>
            <w:r>
              <w:rPr>
                <w:rFonts w:eastAsia="Verdana" w:cs="Arial"/>
              </w:rPr>
              <w:t>CISSSMO</w:t>
            </w:r>
          </w:p>
          <w:p w14:paraId="199F3954" w14:textId="77777777" w:rsidR="00F24A3C" w:rsidRDefault="00F24A3C" w:rsidP="00F24A3C">
            <w:r w:rsidRPr="00803507">
              <w:rPr>
                <w:rFonts w:eastAsia="Verdana" w:cs="Arial"/>
              </w:rPr>
              <w:t>CISSSMC</w:t>
            </w:r>
          </w:p>
        </w:tc>
        <w:tc>
          <w:tcPr>
            <w:tcW w:w="674" w:type="pct"/>
          </w:tcPr>
          <w:p w14:paraId="0C67122D" w14:textId="77777777" w:rsidR="00F24A3C" w:rsidRPr="00E730CD" w:rsidRDefault="00F24A3C" w:rsidP="00F24A3C">
            <w:r w:rsidRPr="00803507">
              <w:rPr>
                <w:rFonts w:eastAsia="Verdana" w:cs="Arial"/>
              </w:rPr>
              <w:t>2025</w:t>
            </w:r>
          </w:p>
        </w:tc>
        <w:tc>
          <w:tcPr>
            <w:tcW w:w="674" w:type="pct"/>
          </w:tcPr>
          <w:p w14:paraId="693106D6" w14:textId="77777777" w:rsidR="00F24A3C" w:rsidRPr="00E730CD" w:rsidRDefault="00F24A3C" w:rsidP="000D5DEE">
            <w:r w:rsidRPr="00F24A3C">
              <w:t>Mandat donné aux 3</w:t>
            </w:r>
            <w:r w:rsidR="000D5DEE">
              <w:t xml:space="preserve"> cadres supérieures du SSISV et à l'architecte </w:t>
            </w:r>
            <w:r w:rsidR="000D5DEE" w:rsidRPr="000D5DEE">
              <w:t>au dossier.</w:t>
            </w:r>
          </w:p>
        </w:tc>
        <w:tc>
          <w:tcPr>
            <w:tcW w:w="674" w:type="pct"/>
          </w:tcPr>
          <w:p w14:paraId="18E02C51" w14:textId="77777777" w:rsidR="00F24A3C" w:rsidRPr="00E730CD" w:rsidRDefault="000944B7" w:rsidP="000944B7">
            <w:r w:rsidRPr="00803507">
              <w:rPr>
                <w:rFonts w:eastAsia="Verdana" w:cs="Arial"/>
              </w:rPr>
              <w:t>Inclure des personnes</w:t>
            </w:r>
            <w:r>
              <w:rPr>
                <w:rFonts w:eastAsia="Verdana" w:cs="Arial"/>
              </w:rPr>
              <w:t>-</w:t>
            </w:r>
            <w:r w:rsidRPr="00803507">
              <w:rPr>
                <w:rFonts w:eastAsia="Verdana" w:cs="Arial"/>
              </w:rPr>
              <w:t>ressources dans le processus de conception des plans.</w:t>
            </w:r>
          </w:p>
        </w:tc>
        <w:tc>
          <w:tcPr>
            <w:tcW w:w="957" w:type="pct"/>
          </w:tcPr>
          <w:p w14:paraId="6B10DA78" w14:textId="77777777" w:rsidR="00F24A3C" w:rsidRDefault="000944B7" w:rsidP="00B352D3">
            <w:pPr>
              <w:spacing w:after="120"/>
              <w:rPr>
                <w:rFonts w:eastAsia="Verdana" w:cs="Arial"/>
              </w:rPr>
            </w:pPr>
            <w:r w:rsidRPr="00803507">
              <w:rPr>
                <w:rFonts w:eastAsia="Verdana" w:cs="Arial"/>
              </w:rPr>
              <w:t>Reporté.</w:t>
            </w:r>
          </w:p>
          <w:p w14:paraId="009A0C88" w14:textId="77777777" w:rsidR="000944B7" w:rsidRPr="00E730CD" w:rsidRDefault="000944B7" w:rsidP="000944B7">
            <w:r w:rsidRPr="00803507">
              <w:rPr>
                <w:rFonts w:eastAsia="Verdana" w:cs="Arial"/>
              </w:rPr>
              <w:t>Le projet est toujours en évolution et les 3 cadres supérieures du SSISV sont engagés dans cette orientation Ville.</w:t>
            </w:r>
          </w:p>
        </w:tc>
      </w:tr>
      <w:tr w:rsidR="000944B7" w:rsidRPr="00E730CD" w14:paraId="3EF93380" w14:textId="77777777" w:rsidTr="00F24A3C">
        <w:tc>
          <w:tcPr>
            <w:tcW w:w="673" w:type="pct"/>
          </w:tcPr>
          <w:p w14:paraId="07C95678" w14:textId="77777777" w:rsidR="000944B7" w:rsidRPr="000944B7" w:rsidRDefault="000944B7" w:rsidP="000944B7">
            <w:r w:rsidRPr="00803507">
              <w:rPr>
                <w:rFonts w:eastAsia="Verdana" w:cs="Arial"/>
              </w:rPr>
              <w:t>3.2</w:t>
            </w:r>
            <w:r>
              <w:rPr>
                <w:rFonts w:eastAsia="Verdana" w:cs="Arial"/>
              </w:rPr>
              <w:t xml:space="preserve">. </w:t>
            </w:r>
            <w:r w:rsidRPr="00803507">
              <w:rPr>
                <w:rFonts w:eastAsia="Verdana" w:cs="Arial"/>
              </w:rPr>
              <w:t>Plan d'amélioration pour faciliter les déplacements piétons. Faire de la sensibilisation.</w:t>
            </w:r>
          </w:p>
        </w:tc>
        <w:tc>
          <w:tcPr>
            <w:tcW w:w="674" w:type="pct"/>
          </w:tcPr>
          <w:p w14:paraId="5206DBF3" w14:textId="77777777" w:rsidR="000944B7" w:rsidRPr="00B86C93" w:rsidRDefault="0030267C" w:rsidP="000944B7">
            <w:pPr>
              <w:rPr>
                <w:rFonts w:cs="Arial"/>
              </w:rPr>
            </w:pPr>
            <w:r>
              <w:rPr>
                <w:rFonts w:eastAsia="Verdana" w:cs="Arial"/>
              </w:rPr>
              <w:t>Ingénierie</w:t>
            </w:r>
          </w:p>
        </w:tc>
        <w:tc>
          <w:tcPr>
            <w:tcW w:w="674" w:type="pct"/>
          </w:tcPr>
          <w:p w14:paraId="6C30CAC2" w14:textId="77777777" w:rsidR="000944B7" w:rsidRPr="00B86C93" w:rsidRDefault="0030267C" w:rsidP="000944B7">
            <w:pPr>
              <w:rPr>
                <w:rFonts w:cs="Arial"/>
              </w:rPr>
            </w:pPr>
            <w:r>
              <w:rPr>
                <w:rFonts w:eastAsia="Verdana" w:cs="Arial"/>
              </w:rPr>
              <w:t>Travaux publics</w:t>
            </w:r>
          </w:p>
        </w:tc>
        <w:tc>
          <w:tcPr>
            <w:tcW w:w="674" w:type="pct"/>
          </w:tcPr>
          <w:p w14:paraId="26DF75F4" w14:textId="77777777" w:rsidR="000944B7" w:rsidRDefault="00B352D3" w:rsidP="000944B7">
            <w:r>
              <w:rPr>
                <w:rFonts w:eastAsia="Verdana" w:cs="Arial"/>
              </w:rPr>
              <w:t>En continu</w:t>
            </w:r>
          </w:p>
        </w:tc>
        <w:tc>
          <w:tcPr>
            <w:tcW w:w="674" w:type="pct"/>
          </w:tcPr>
          <w:p w14:paraId="65BCE6AF" w14:textId="77777777" w:rsidR="000944B7" w:rsidRPr="000944B7" w:rsidRDefault="000944B7" w:rsidP="000944B7">
            <w:r w:rsidRPr="008E2791">
              <w:rPr>
                <w:rFonts w:eastAsia="Verdana" w:cs="Arial"/>
              </w:rPr>
              <w:t xml:space="preserve">Plan d'amélioration </w:t>
            </w:r>
            <w:r w:rsidRPr="00803507">
              <w:rPr>
                <w:rFonts w:eastAsia="Verdana" w:cs="Arial"/>
              </w:rPr>
              <w:t xml:space="preserve">pour faciliter les déplacements piétons, référer au "Plan </w:t>
            </w:r>
            <w:r w:rsidR="00B352D3">
              <w:rPr>
                <w:rFonts w:eastAsia="Verdana" w:cs="Arial"/>
              </w:rPr>
              <w:t>de gestion des futurs travaux".</w:t>
            </w:r>
          </w:p>
        </w:tc>
        <w:tc>
          <w:tcPr>
            <w:tcW w:w="674" w:type="pct"/>
          </w:tcPr>
          <w:p w14:paraId="1AEAA7A3" w14:textId="77777777" w:rsidR="000944B7" w:rsidRDefault="000944B7" w:rsidP="00B352D3">
            <w:pPr>
              <w:spacing w:after="120"/>
            </w:pPr>
            <w:r w:rsidRPr="008E2791">
              <w:rPr>
                <w:rFonts w:eastAsia="Verdana" w:cs="Arial"/>
              </w:rPr>
              <w:t xml:space="preserve">Mise en place de mesures </w:t>
            </w:r>
            <w:r w:rsidRPr="00803507">
              <w:rPr>
                <w:rFonts w:eastAsia="Verdana" w:cs="Arial"/>
              </w:rPr>
              <w:t>pour faciliter les déplacements piétons.</w:t>
            </w:r>
          </w:p>
          <w:p w14:paraId="372DC672" w14:textId="77777777" w:rsidR="000944B7" w:rsidRPr="008E2791" w:rsidRDefault="000944B7" w:rsidP="000944B7">
            <w:pPr>
              <w:rPr>
                <w:rFonts w:cs="Arial"/>
              </w:rPr>
            </w:pPr>
            <w:r w:rsidRPr="00803507">
              <w:rPr>
                <w:rFonts w:eastAsia="Verdana" w:cs="Arial"/>
              </w:rPr>
              <w:t>À partir de 2026, les plaques podotactiles seront intégrées aux plans.</w:t>
            </w:r>
          </w:p>
        </w:tc>
        <w:tc>
          <w:tcPr>
            <w:tcW w:w="957" w:type="pct"/>
          </w:tcPr>
          <w:p w14:paraId="7222E006" w14:textId="77777777" w:rsidR="000944B7" w:rsidRPr="008E2791" w:rsidRDefault="000944B7" w:rsidP="000944B7">
            <w:pPr>
              <w:widowControl w:val="0"/>
              <w:textAlignment w:val="baseline"/>
              <w:rPr>
                <w:rFonts w:cs="Arial"/>
              </w:rPr>
            </w:pPr>
            <w:r w:rsidRPr="008E2791">
              <w:rPr>
                <w:rFonts w:eastAsia="Verdana" w:cs="Arial"/>
              </w:rPr>
              <w:t xml:space="preserve">Pour 2025, construction et reconstruction de près de 3,4 km </w:t>
            </w:r>
            <w:r w:rsidRPr="00803507">
              <w:rPr>
                <w:rFonts w:eastAsia="Verdana" w:cs="Arial"/>
              </w:rPr>
              <w:t>de trottoir et de près de 2,8 km de sentier polyvalent.</w:t>
            </w:r>
          </w:p>
        </w:tc>
      </w:tr>
      <w:tr w:rsidR="000E3298" w:rsidRPr="00E730CD" w14:paraId="56CB511B" w14:textId="77777777" w:rsidTr="00F24A3C">
        <w:tc>
          <w:tcPr>
            <w:tcW w:w="673" w:type="pct"/>
          </w:tcPr>
          <w:p w14:paraId="79398FEF" w14:textId="77777777" w:rsidR="000E3298" w:rsidRPr="000E3298" w:rsidRDefault="000E3298" w:rsidP="000E3298">
            <w:r w:rsidRPr="00803507">
              <w:rPr>
                <w:rFonts w:eastAsia="Verdana" w:cs="Arial"/>
              </w:rPr>
              <w:t>3.3</w:t>
            </w:r>
            <w:r>
              <w:rPr>
                <w:rFonts w:eastAsia="Verdana" w:cs="Arial"/>
              </w:rPr>
              <w:t xml:space="preserve">. </w:t>
            </w:r>
            <w:r w:rsidRPr="00803507">
              <w:rPr>
                <w:rFonts w:eastAsia="Verdana" w:cs="Arial"/>
              </w:rPr>
              <w:t>Processus de gestion d'actifs des bâtiments municipaux.</w:t>
            </w:r>
          </w:p>
        </w:tc>
        <w:tc>
          <w:tcPr>
            <w:tcW w:w="674" w:type="pct"/>
          </w:tcPr>
          <w:p w14:paraId="3053CD3E" w14:textId="77777777" w:rsidR="000E3298" w:rsidRPr="00E03E25" w:rsidRDefault="0030267C" w:rsidP="000E3298">
            <w:pPr>
              <w:rPr>
                <w:rFonts w:cs="Arial"/>
              </w:rPr>
            </w:pPr>
            <w:r>
              <w:rPr>
                <w:rFonts w:eastAsia="Verdana" w:cs="Arial"/>
              </w:rPr>
              <w:t>Travaux publics</w:t>
            </w:r>
          </w:p>
        </w:tc>
        <w:tc>
          <w:tcPr>
            <w:tcW w:w="674" w:type="pct"/>
          </w:tcPr>
          <w:p w14:paraId="19F5A276" w14:textId="77777777" w:rsidR="000E3298" w:rsidRPr="00E03E25" w:rsidRDefault="0030267C" w:rsidP="000E3298">
            <w:pPr>
              <w:rPr>
                <w:rFonts w:cs="Arial"/>
              </w:rPr>
            </w:pPr>
            <w:r>
              <w:rPr>
                <w:rFonts w:eastAsia="Verdana" w:cs="Arial"/>
              </w:rPr>
              <w:t>SRC</w:t>
            </w:r>
          </w:p>
        </w:tc>
        <w:tc>
          <w:tcPr>
            <w:tcW w:w="674" w:type="pct"/>
          </w:tcPr>
          <w:p w14:paraId="7F6641A9" w14:textId="77777777" w:rsidR="000E3298" w:rsidRDefault="000E3298" w:rsidP="000E3298">
            <w:r>
              <w:rPr>
                <w:rFonts w:eastAsia="Verdana" w:cs="Arial"/>
              </w:rPr>
              <w:t>En continu</w:t>
            </w:r>
          </w:p>
        </w:tc>
        <w:tc>
          <w:tcPr>
            <w:tcW w:w="674" w:type="pct"/>
          </w:tcPr>
          <w:p w14:paraId="10F1E476" w14:textId="77777777" w:rsidR="000E3298" w:rsidRPr="008E2791" w:rsidRDefault="000E3298" w:rsidP="000E3298">
            <w:pPr>
              <w:rPr>
                <w:rFonts w:eastAsia="Verdana" w:cs="Arial"/>
              </w:rPr>
            </w:pPr>
            <w:r>
              <w:rPr>
                <w:rFonts w:eastAsia="Verdana" w:cs="Arial"/>
              </w:rPr>
              <w:t>{}</w:t>
            </w:r>
          </w:p>
        </w:tc>
        <w:tc>
          <w:tcPr>
            <w:tcW w:w="674" w:type="pct"/>
          </w:tcPr>
          <w:p w14:paraId="2AD64448" w14:textId="77777777" w:rsidR="000E3298" w:rsidRDefault="000E3298" w:rsidP="00B352D3">
            <w:pPr>
              <w:spacing w:after="120"/>
              <w:rPr>
                <w:rFonts w:eastAsia="Verdana" w:cs="Arial"/>
              </w:rPr>
            </w:pPr>
            <w:r w:rsidRPr="00803507">
              <w:rPr>
                <w:rFonts w:eastAsia="Verdana" w:cs="Arial"/>
              </w:rPr>
              <w:t>Tournée générale de tous les bâtiments afin d'établir</w:t>
            </w:r>
            <w:r>
              <w:rPr>
                <w:rFonts w:eastAsia="Verdana" w:cs="Arial"/>
              </w:rPr>
              <w:t xml:space="preserve"> </w:t>
            </w:r>
            <w:r w:rsidRPr="00803507">
              <w:rPr>
                <w:rFonts w:eastAsia="Verdana" w:cs="Arial"/>
              </w:rPr>
              <w:t>la liste des composantes</w:t>
            </w:r>
            <w:r>
              <w:rPr>
                <w:rFonts w:eastAsia="Verdana" w:cs="Arial"/>
              </w:rPr>
              <w:t xml:space="preserve"> </w:t>
            </w:r>
            <w:r w:rsidRPr="00803507">
              <w:rPr>
                <w:rFonts w:eastAsia="Verdana" w:cs="Arial"/>
              </w:rPr>
              <w:t>ainsi que de relever les</w:t>
            </w:r>
            <w:r>
              <w:rPr>
                <w:rFonts w:eastAsia="Verdana" w:cs="Arial"/>
              </w:rPr>
              <w:t xml:space="preserve"> </w:t>
            </w:r>
            <w:r w:rsidRPr="00803507">
              <w:rPr>
                <w:rFonts w:eastAsia="Verdana" w:cs="Arial"/>
              </w:rPr>
              <w:t>anomalies. Fait par une</w:t>
            </w:r>
            <w:r>
              <w:rPr>
                <w:rFonts w:eastAsia="Verdana" w:cs="Arial"/>
              </w:rPr>
              <w:t xml:space="preserve"> firme externe.</w:t>
            </w:r>
          </w:p>
          <w:p w14:paraId="79064795" w14:textId="77777777" w:rsidR="000E3298" w:rsidRPr="008E2791" w:rsidRDefault="000E3298" w:rsidP="000E3298">
            <w:pPr>
              <w:rPr>
                <w:rFonts w:eastAsia="Verdana" w:cs="Arial"/>
              </w:rPr>
            </w:pPr>
            <w:r w:rsidRPr="00803507">
              <w:rPr>
                <w:rFonts w:eastAsia="Verdana" w:cs="Arial"/>
              </w:rPr>
              <w:lastRenderedPageBreak/>
              <w:t>Une liste des correctifs sera</w:t>
            </w:r>
            <w:r>
              <w:rPr>
                <w:rFonts w:eastAsia="Verdana" w:cs="Arial"/>
              </w:rPr>
              <w:t xml:space="preserve"> </w:t>
            </w:r>
            <w:r w:rsidRPr="00803507">
              <w:rPr>
                <w:rFonts w:eastAsia="Verdana" w:cs="Arial"/>
              </w:rPr>
              <w:t>produite. L'objectif sera</w:t>
            </w:r>
            <w:r>
              <w:rPr>
                <w:rFonts w:eastAsia="Verdana" w:cs="Arial"/>
              </w:rPr>
              <w:t xml:space="preserve"> </w:t>
            </w:r>
            <w:r w:rsidRPr="00803507">
              <w:rPr>
                <w:rFonts w:eastAsia="Verdana" w:cs="Arial"/>
              </w:rPr>
              <w:t>d'effectuer ces correctifs</w:t>
            </w:r>
            <w:r>
              <w:rPr>
                <w:rFonts w:eastAsia="Verdana" w:cs="Arial"/>
              </w:rPr>
              <w:t xml:space="preserve"> </w:t>
            </w:r>
            <w:r w:rsidRPr="00803507">
              <w:rPr>
                <w:rFonts w:eastAsia="Verdana" w:cs="Arial"/>
              </w:rPr>
              <w:t>dans les 5 prochaines</w:t>
            </w:r>
            <w:r>
              <w:rPr>
                <w:rFonts w:eastAsia="Verdana" w:cs="Arial"/>
              </w:rPr>
              <w:t xml:space="preserve"> années.</w:t>
            </w:r>
          </w:p>
        </w:tc>
        <w:tc>
          <w:tcPr>
            <w:tcW w:w="957" w:type="pct"/>
          </w:tcPr>
          <w:p w14:paraId="00F51FA3" w14:textId="77777777" w:rsidR="000E3298" w:rsidRPr="008E2791" w:rsidRDefault="000E3298" w:rsidP="000E3298">
            <w:pPr>
              <w:widowControl w:val="0"/>
              <w:textAlignment w:val="baseline"/>
              <w:rPr>
                <w:rFonts w:eastAsia="Verdana" w:cs="Arial"/>
              </w:rPr>
            </w:pPr>
            <w:r w:rsidRPr="00803507">
              <w:rPr>
                <w:rFonts w:eastAsia="Verdana" w:cs="Arial"/>
              </w:rPr>
              <w:lastRenderedPageBreak/>
              <w:t>Non réalisé</w:t>
            </w:r>
          </w:p>
        </w:tc>
      </w:tr>
      <w:tr w:rsidR="000E3298" w:rsidRPr="00E730CD" w14:paraId="2D030896" w14:textId="77777777" w:rsidTr="00F24A3C">
        <w:tc>
          <w:tcPr>
            <w:tcW w:w="673" w:type="pct"/>
          </w:tcPr>
          <w:p w14:paraId="50F36F0C" w14:textId="77777777" w:rsidR="000E3298" w:rsidRPr="000E3298" w:rsidRDefault="000E3298" w:rsidP="000E3298">
            <w:r w:rsidRPr="00803507">
              <w:rPr>
                <w:rFonts w:eastAsia="Verdana" w:cs="Arial"/>
              </w:rPr>
              <w:t>3.4</w:t>
            </w:r>
            <w:r>
              <w:rPr>
                <w:rFonts w:eastAsia="Verdana" w:cs="Arial"/>
              </w:rPr>
              <w:t xml:space="preserve">. </w:t>
            </w:r>
            <w:r w:rsidRPr="00803507">
              <w:rPr>
                <w:rFonts w:eastAsia="Verdana" w:cs="Arial"/>
              </w:rPr>
              <w:t>Ajout d'une toilette pour personnes à mobilité réduites à l'étage de l'édifice Jacques</w:t>
            </w:r>
            <w:r>
              <w:rPr>
                <w:rFonts w:eastAsia="Verdana" w:cs="Arial"/>
              </w:rPr>
              <w:t>-</w:t>
            </w:r>
            <w:r w:rsidRPr="00803507">
              <w:rPr>
                <w:rFonts w:eastAsia="Verdana" w:cs="Arial"/>
              </w:rPr>
              <w:t>Viau.</w:t>
            </w:r>
          </w:p>
        </w:tc>
        <w:tc>
          <w:tcPr>
            <w:tcW w:w="674" w:type="pct"/>
          </w:tcPr>
          <w:p w14:paraId="25F7F66E" w14:textId="77777777" w:rsidR="000E3298" w:rsidRPr="0003562E" w:rsidRDefault="0030267C" w:rsidP="000E3298">
            <w:pPr>
              <w:rPr>
                <w:rFonts w:cs="Arial"/>
              </w:rPr>
            </w:pPr>
            <w:r>
              <w:rPr>
                <w:rFonts w:eastAsia="Verdana" w:cs="Arial"/>
              </w:rPr>
              <w:t>Travaux publics</w:t>
            </w:r>
          </w:p>
        </w:tc>
        <w:tc>
          <w:tcPr>
            <w:tcW w:w="674" w:type="pct"/>
          </w:tcPr>
          <w:p w14:paraId="34B58FFC" w14:textId="77777777" w:rsidR="000E3298" w:rsidRPr="0003562E" w:rsidRDefault="0030267C" w:rsidP="000E3298">
            <w:pPr>
              <w:rPr>
                <w:rFonts w:cs="Arial"/>
              </w:rPr>
            </w:pPr>
            <w:r>
              <w:rPr>
                <w:rFonts w:eastAsia="Verdana" w:cs="Arial"/>
              </w:rPr>
              <w:t>SRC</w:t>
            </w:r>
          </w:p>
        </w:tc>
        <w:tc>
          <w:tcPr>
            <w:tcW w:w="674" w:type="pct"/>
          </w:tcPr>
          <w:p w14:paraId="34618EF7" w14:textId="77777777" w:rsidR="000E3298" w:rsidRDefault="0030267C" w:rsidP="000E3298">
            <w:r>
              <w:rPr>
                <w:rFonts w:eastAsia="Verdana" w:cs="Arial"/>
              </w:rPr>
              <w:t>2025</w:t>
            </w:r>
          </w:p>
        </w:tc>
        <w:tc>
          <w:tcPr>
            <w:tcW w:w="674" w:type="pct"/>
          </w:tcPr>
          <w:p w14:paraId="1DB65A19" w14:textId="77777777" w:rsidR="000E3298" w:rsidRPr="000E3298" w:rsidRDefault="000E3298" w:rsidP="000E3298">
            <w:r w:rsidRPr="00803507">
              <w:rPr>
                <w:rFonts w:eastAsia="Verdana" w:cs="Arial"/>
              </w:rPr>
              <w:t>Accessibilité à une toilette pour personnes à mobilités réduites.</w:t>
            </w:r>
          </w:p>
        </w:tc>
        <w:tc>
          <w:tcPr>
            <w:tcW w:w="674" w:type="pct"/>
          </w:tcPr>
          <w:p w14:paraId="77AB25AE" w14:textId="77777777" w:rsidR="000E3298" w:rsidRPr="00180E11" w:rsidRDefault="00180E11" w:rsidP="000E3298">
            <w:r w:rsidRPr="00803507">
              <w:rPr>
                <w:rFonts w:eastAsia="Verdana" w:cs="Arial"/>
              </w:rPr>
              <w:t>Mise en place de mesures</w:t>
            </w:r>
            <w:r>
              <w:t xml:space="preserve"> </w:t>
            </w:r>
            <w:r w:rsidRPr="00803507">
              <w:rPr>
                <w:rFonts w:eastAsia="Verdana" w:cs="Arial"/>
              </w:rPr>
              <w:t>pour rendre accessible la toilette pour personnes à mobilités réduites.</w:t>
            </w:r>
          </w:p>
        </w:tc>
        <w:tc>
          <w:tcPr>
            <w:tcW w:w="957" w:type="pct"/>
          </w:tcPr>
          <w:p w14:paraId="7BD171AE" w14:textId="77777777" w:rsidR="000E3298" w:rsidRPr="008E2791" w:rsidRDefault="000E3298" w:rsidP="000E3298">
            <w:pPr>
              <w:widowControl w:val="0"/>
              <w:textAlignment w:val="baseline"/>
              <w:rPr>
                <w:rFonts w:eastAsia="Verdana" w:cs="Arial"/>
              </w:rPr>
            </w:pPr>
            <w:r w:rsidRPr="00803507">
              <w:rPr>
                <w:rFonts w:eastAsia="Verdana" w:cs="Arial"/>
              </w:rPr>
              <w:t>Non réalisé</w:t>
            </w:r>
            <w:r>
              <w:rPr>
                <w:rFonts w:eastAsia="Verdana" w:cs="Arial"/>
              </w:rPr>
              <w:t>.</w:t>
            </w:r>
          </w:p>
        </w:tc>
      </w:tr>
      <w:tr w:rsidR="00180E11" w:rsidRPr="00E730CD" w14:paraId="02DFD04E" w14:textId="77777777" w:rsidTr="00F24A3C">
        <w:tc>
          <w:tcPr>
            <w:tcW w:w="673" w:type="pct"/>
          </w:tcPr>
          <w:p w14:paraId="686D3D61" w14:textId="77777777" w:rsidR="00180E11" w:rsidRPr="00803507" w:rsidRDefault="00180E11" w:rsidP="00180E11">
            <w:pPr>
              <w:rPr>
                <w:rFonts w:eastAsia="Verdana" w:cs="Arial"/>
              </w:rPr>
            </w:pPr>
            <w:r w:rsidRPr="00803507">
              <w:rPr>
                <w:rFonts w:eastAsia="Verdana" w:cs="Arial"/>
              </w:rPr>
              <w:t>3.5</w:t>
            </w:r>
            <w:r>
              <w:rPr>
                <w:rFonts w:eastAsia="Verdana" w:cs="Arial"/>
              </w:rPr>
              <w:t xml:space="preserve">. </w:t>
            </w:r>
            <w:r w:rsidRPr="00803507">
              <w:rPr>
                <w:rFonts w:eastAsia="Verdana" w:cs="Arial"/>
              </w:rPr>
              <w:t>Rénovation et ajout d'un ascenseur à l'aréna Michel Rochefort.</w:t>
            </w:r>
          </w:p>
        </w:tc>
        <w:tc>
          <w:tcPr>
            <w:tcW w:w="674" w:type="pct"/>
          </w:tcPr>
          <w:p w14:paraId="41D898BE" w14:textId="77777777" w:rsidR="00180E11" w:rsidRPr="00D415AE" w:rsidRDefault="0030267C" w:rsidP="00180E11">
            <w:pPr>
              <w:rPr>
                <w:rFonts w:cs="Arial"/>
              </w:rPr>
            </w:pPr>
            <w:r>
              <w:rPr>
                <w:rFonts w:eastAsia="Verdana" w:cs="Arial"/>
              </w:rPr>
              <w:t>Travaux publics</w:t>
            </w:r>
          </w:p>
        </w:tc>
        <w:tc>
          <w:tcPr>
            <w:tcW w:w="674" w:type="pct"/>
          </w:tcPr>
          <w:p w14:paraId="2D687715" w14:textId="77777777" w:rsidR="00180E11" w:rsidRPr="00D415AE" w:rsidRDefault="0030267C" w:rsidP="00180E11">
            <w:pPr>
              <w:rPr>
                <w:rFonts w:cs="Arial"/>
              </w:rPr>
            </w:pPr>
            <w:r>
              <w:rPr>
                <w:rFonts w:eastAsia="Verdana" w:cs="Arial"/>
              </w:rPr>
              <w:t>SRC</w:t>
            </w:r>
          </w:p>
        </w:tc>
        <w:tc>
          <w:tcPr>
            <w:tcW w:w="674" w:type="pct"/>
          </w:tcPr>
          <w:p w14:paraId="1BAD341A" w14:textId="77777777" w:rsidR="00180E11" w:rsidRDefault="00180E11" w:rsidP="00180E11">
            <w:r w:rsidRPr="00D415AE">
              <w:rPr>
                <w:rFonts w:eastAsia="Verdana" w:cs="Arial"/>
              </w:rPr>
              <w:t xml:space="preserve">Printemps </w:t>
            </w:r>
            <w:r>
              <w:rPr>
                <w:rFonts w:eastAsia="Verdana" w:cs="Arial"/>
              </w:rPr>
              <w:t>2025</w:t>
            </w:r>
          </w:p>
        </w:tc>
        <w:tc>
          <w:tcPr>
            <w:tcW w:w="674" w:type="pct"/>
          </w:tcPr>
          <w:p w14:paraId="5EB48A42" w14:textId="77777777" w:rsidR="00180E11" w:rsidRPr="00180E11" w:rsidRDefault="00180E11" w:rsidP="00180E11">
            <w:r w:rsidRPr="00803507">
              <w:rPr>
                <w:rFonts w:eastAsia="Verdana" w:cs="Arial"/>
              </w:rPr>
              <w:t xml:space="preserve">Plan de rénovation et début des travaux de mise à niveau, ajout </w:t>
            </w:r>
            <w:r>
              <w:rPr>
                <w:rFonts w:eastAsia="Verdana" w:cs="Arial"/>
              </w:rPr>
              <w:t>d'un ascenseur.</w:t>
            </w:r>
          </w:p>
        </w:tc>
        <w:tc>
          <w:tcPr>
            <w:tcW w:w="674" w:type="pct"/>
          </w:tcPr>
          <w:p w14:paraId="4F28E463" w14:textId="77777777" w:rsidR="00180E11" w:rsidRPr="00180E11" w:rsidRDefault="00180E11" w:rsidP="00180E11">
            <w:r w:rsidRPr="00803507">
              <w:rPr>
                <w:rFonts w:eastAsia="Verdana" w:cs="Arial"/>
              </w:rPr>
              <w:t>Mise en place de mesures pour rendre l'aréna accessible.</w:t>
            </w:r>
          </w:p>
        </w:tc>
        <w:tc>
          <w:tcPr>
            <w:tcW w:w="957" w:type="pct"/>
          </w:tcPr>
          <w:p w14:paraId="6ECE7EB5" w14:textId="77777777" w:rsidR="00180E11" w:rsidRPr="00180E11" w:rsidRDefault="00180E11" w:rsidP="00180E11">
            <w:r w:rsidRPr="00803507">
              <w:rPr>
                <w:rFonts w:eastAsia="Verdana" w:cs="Arial"/>
              </w:rPr>
              <w:t>Travaux en cours pour l'installation d'un monte</w:t>
            </w:r>
            <w:r>
              <w:rPr>
                <w:rFonts w:eastAsia="Verdana" w:cs="Arial"/>
              </w:rPr>
              <w:t>-</w:t>
            </w:r>
            <w:r w:rsidRPr="00803507">
              <w:rPr>
                <w:rFonts w:eastAsia="Verdana" w:cs="Arial"/>
              </w:rPr>
              <w:t>personne (du côté du bâtiment communautaire)</w:t>
            </w:r>
            <w:r>
              <w:rPr>
                <w:rFonts w:eastAsia="Verdana" w:cs="Arial"/>
              </w:rPr>
              <w:t>.</w:t>
            </w:r>
          </w:p>
        </w:tc>
      </w:tr>
      <w:tr w:rsidR="001A2481" w:rsidRPr="00E730CD" w14:paraId="2F3C9643" w14:textId="77777777" w:rsidTr="00F24A3C">
        <w:tc>
          <w:tcPr>
            <w:tcW w:w="673" w:type="pct"/>
          </w:tcPr>
          <w:p w14:paraId="5F46FF33" w14:textId="77777777" w:rsidR="001A2481" w:rsidRPr="001A2481" w:rsidRDefault="001A2481" w:rsidP="001A2481">
            <w:r w:rsidRPr="00803507">
              <w:rPr>
                <w:rFonts w:eastAsia="Verdana" w:cs="Arial"/>
              </w:rPr>
              <w:t>3.6</w:t>
            </w:r>
            <w:r>
              <w:rPr>
                <w:rFonts w:eastAsia="Verdana" w:cs="Arial"/>
              </w:rPr>
              <w:t xml:space="preserve">. </w:t>
            </w:r>
            <w:r w:rsidRPr="00803507">
              <w:rPr>
                <w:rFonts w:eastAsia="Verdana" w:cs="Arial"/>
              </w:rPr>
              <w:t>Adaptation de la salle des Aînés Nitro.</w:t>
            </w:r>
          </w:p>
        </w:tc>
        <w:tc>
          <w:tcPr>
            <w:tcW w:w="674" w:type="pct"/>
          </w:tcPr>
          <w:p w14:paraId="41B93094" w14:textId="77777777" w:rsidR="001A2481" w:rsidRPr="00D02F94" w:rsidRDefault="00B352D3" w:rsidP="001A2481">
            <w:pPr>
              <w:rPr>
                <w:rFonts w:cs="Arial"/>
              </w:rPr>
            </w:pPr>
            <w:r>
              <w:rPr>
                <w:rFonts w:eastAsia="Verdana" w:cs="Arial"/>
              </w:rPr>
              <w:t>Travaux publics</w:t>
            </w:r>
          </w:p>
        </w:tc>
        <w:tc>
          <w:tcPr>
            <w:tcW w:w="674" w:type="pct"/>
          </w:tcPr>
          <w:p w14:paraId="78898191" w14:textId="77777777" w:rsidR="001A2481" w:rsidRPr="00D02F94" w:rsidRDefault="0030267C" w:rsidP="001A2481">
            <w:pPr>
              <w:rPr>
                <w:rFonts w:cs="Arial"/>
              </w:rPr>
            </w:pPr>
            <w:r>
              <w:rPr>
                <w:rFonts w:eastAsia="Verdana" w:cs="Arial"/>
              </w:rPr>
              <w:t>SRC</w:t>
            </w:r>
          </w:p>
        </w:tc>
        <w:tc>
          <w:tcPr>
            <w:tcW w:w="674" w:type="pct"/>
          </w:tcPr>
          <w:p w14:paraId="4E3C95C8" w14:textId="77777777" w:rsidR="001A2481" w:rsidRDefault="001A2481" w:rsidP="001A2481">
            <w:r w:rsidRPr="00D02F94">
              <w:rPr>
                <w:rFonts w:eastAsia="Verdana" w:cs="Arial"/>
              </w:rPr>
              <w:t>2025</w:t>
            </w:r>
          </w:p>
        </w:tc>
        <w:tc>
          <w:tcPr>
            <w:tcW w:w="674" w:type="pct"/>
          </w:tcPr>
          <w:p w14:paraId="054AE81C" w14:textId="77777777" w:rsidR="001A2481" w:rsidRPr="001A2481" w:rsidRDefault="001A2481" w:rsidP="001A2481">
            <w:r w:rsidRPr="00803507">
              <w:rPr>
                <w:rFonts w:eastAsia="Verdana" w:cs="Arial"/>
              </w:rPr>
              <w:t>Recommandation</w:t>
            </w:r>
            <w:r>
              <w:rPr>
                <w:rFonts w:eastAsia="Verdana" w:cs="Arial"/>
              </w:rPr>
              <w:t xml:space="preserve"> </w:t>
            </w:r>
            <w:r w:rsidRPr="00803507">
              <w:rPr>
                <w:rFonts w:eastAsia="Verdana" w:cs="Arial"/>
              </w:rPr>
              <w:t>pour la salle de toilette.</w:t>
            </w:r>
          </w:p>
        </w:tc>
        <w:tc>
          <w:tcPr>
            <w:tcW w:w="674" w:type="pct"/>
          </w:tcPr>
          <w:p w14:paraId="25B73478" w14:textId="77777777" w:rsidR="001A2481" w:rsidRPr="001A2481" w:rsidRDefault="001A2481" w:rsidP="001A2481">
            <w:r w:rsidRPr="002D300C">
              <w:rPr>
                <w:rFonts w:eastAsia="Verdana" w:cs="Arial"/>
              </w:rPr>
              <w:t xml:space="preserve">Évaluation de la possibilité </w:t>
            </w:r>
            <w:r w:rsidRPr="00803507">
              <w:rPr>
                <w:rFonts w:eastAsia="Verdana" w:cs="Arial"/>
              </w:rPr>
              <w:t>de rendre une salle de toilette accessible.</w:t>
            </w:r>
          </w:p>
        </w:tc>
        <w:tc>
          <w:tcPr>
            <w:tcW w:w="957" w:type="pct"/>
          </w:tcPr>
          <w:p w14:paraId="00649F36" w14:textId="77777777" w:rsidR="001A2481" w:rsidRPr="002D300C" w:rsidRDefault="001A2481" w:rsidP="001A2481">
            <w:pPr>
              <w:widowControl w:val="0"/>
              <w:textAlignment w:val="baseline"/>
              <w:rPr>
                <w:rFonts w:cs="Arial"/>
              </w:rPr>
            </w:pPr>
            <w:r w:rsidRPr="002D300C">
              <w:rPr>
                <w:rFonts w:eastAsia="Verdana" w:cs="Arial"/>
              </w:rPr>
              <w:t>Réalisé.</w:t>
            </w:r>
          </w:p>
        </w:tc>
      </w:tr>
      <w:tr w:rsidR="00DC244E" w:rsidRPr="00E730CD" w14:paraId="4622F7EB" w14:textId="77777777" w:rsidTr="00F24A3C">
        <w:tc>
          <w:tcPr>
            <w:tcW w:w="673" w:type="pct"/>
          </w:tcPr>
          <w:p w14:paraId="425D524C" w14:textId="77777777" w:rsidR="00DC244E" w:rsidRPr="001A2481" w:rsidRDefault="00DC244E" w:rsidP="00DC244E">
            <w:r w:rsidRPr="00803507">
              <w:rPr>
                <w:rFonts w:eastAsia="Verdana" w:cs="Arial"/>
              </w:rPr>
              <w:t>3.7</w:t>
            </w:r>
            <w:r>
              <w:rPr>
                <w:rFonts w:eastAsia="Verdana" w:cs="Arial"/>
              </w:rPr>
              <w:t xml:space="preserve">. </w:t>
            </w:r>
            <w:r w:rsidRPr="00803507">
              <w:rPr>
                <w:rFonts w:eastAsia="Verdana" w:cs="Arial"/>
              </w:rPr>
              <w:t>Rendre accessible la terrasse du Vieux Canal.</w:t>
            </w:r>
          </w:p>
        </w:tc>
        <w:tc>
          <w:tcPr>
            <w:tcW w:w="674" w:type="pct"/>
          </w:tcPr>
          <w:p w14:paraId="112AFA30" w14:textId="77777777" w:rsidR="00DC244E" w:rsidRPr="006E081A" w:rsidRDefault="0030267C" w:rsidP="00DC244E">
            <w:pPr>
              <w:rPr>
                <w:rFonts w:cs="Arial"/>
              </w:rPr>
            </w:pPr>
            <w:r>
              <w:rPr>
                <w:rFonts w:eastAsia="Verdana" w:cs="Arial"/>
              </w:rPr>
              <w:t>Travaux publics</w:t>
            </w:r>
          </w:p>
        </w:tc>
        <w:tc>
          <w:tcPr>
            <w:tcW w:w="674" w:type="pct"/>
          </w:tcPr>
          <w:p w14:paraId="38CCCF57" w14:textId="77777777" w:rsidR="00DC244E" w:rsidRPr="006E081A" w:rsidRDefault="0030267C" w:rsidP="00DC244E">
            <w:pPr>
              <w:rPr>
                <w:rFonts w:cs="Arial"/>
              </w:rPr>
            </w:pPr>
            <w:r>
              <w:rPr>
                <w:rFonts w:eastAsia="Verdana" w:cs="Arial"/>
              </w:rPr>
              <w:t>DEV</w:t>
            </w:r>
          </w:p>
        </w:tc>
        <w:tc>
          <w:tcPr>
            <w:tcW w:w="674" w:type="pct"/>
          </w:tcPr>
          <w:p w14:paraId="243B1685" w14:textId="77777777" w:rsidR="00DC244E" w:rsidRDefault="00DC244E" w:rsidP="00DC244E">
            <w:r w:rsidRPr="006E081A">
              <w:rPr>
                <w:rFonts w:eastAsia="Verdana" w:cs="Arial"/>
              </w:rPr>
              <w:t>2025</w:t>
            </w:r>
          </w:p>
        </w:tc>
        <w:tc>
          <w:tcPr>
            <w:tcW w:w="674" w:type="pct"/>
          </w:tcPr>
          <w:p w14:paraId="09DBC4F6" w14:textId="77777777" w:rsidR="00DC244E" w:rsidRPr="00985FC7" w:rsidRDefault="00985FC7" w:rsidP="00DC244E">
            <w:r w:rsidRPr="00803507">
              <w:rPr>
                <w:rFonts w:eastAsia="Verdana" w:cs="Arial"/>
              </w:rPr>
              <w:t>Accessibilité de la terrasse.</w:t>
            </w:r>
          </w:p>
        </w:tc>
        <w:tc>
          <w:tcPr>
            <w:tcW w:w="674" w:type="pct"/>
          </w:tcPr>
          <w:p w14:paraId="4F1FC046" w14:textId="77777777" w:rsidR="00DC244E" w:rsidRPr="00985FC7" w:rsidRDefault="00985FC7" w:rsidP="00985FC7">
            <w:r w:rsidRPr="00803507">
              <w:rPr>
                <w:rFonts w:eastAsia="Verdana" w:cs="Arial"/>
              </w:rPr>
              <w:t>Mise en place de mesures pour rendre la terrasse accessible.</w:t>
            </w:r>
          </w:p>
        </w:tc>
        <w:tc>
          <w:tcPr>
            <w:tcW w:w="957" w:type="pct"/>
          </w:tcPr>
          <w:p w14:paraId="10200C08" w14:textId="77777777" w:rsidR="00985FC7" w:rsidRPr="00985FC7" w:rsidRDefault="00985FC7" w:rsidP="00985FC7">
            <w:pPr>
              <w:widowControl w:val="0"/>
              <w:textAlignment w:val="baseline"/>
              <w:rPr>
                <w:rFonts w:eastAsia="Verdana" w:cs="Arial"/>
              </w:rPr>
            </w:pPr>
            <w:r w:rsidRPr="00985FC7">
              <w:rPr>
                <w:rFonts w:eastAsia="Verdana" w:cs="Arial"/>
              </w:rPr>
              <w:t>Projet r</w:t>
            </w:r>
            <w:r>
              <w:rPr>
                <w:rFonts w:eastAsia="Verdana" w:cs="Arial"/>
              </w:rPr>
              <w:t>eporté par ING en 2026 incluant</w:t>
            </w:r>
            <w:r w:rsidRPr="00985FC7">
              <w:rPr>
                <w:rFonts w:eastAsia="Verdana" w:cs="Arial"/>
              </w:rPr>
              <w:t>:</w:t>
            </w:r>
          </w:p>
          <w:p w14:paraId="387A5723" w14:textId="77777777" w:rsidR="00985FC7" w:rsidRPr="00985FC7" w:rsidRDefault="00985FC7" w:rsidP="00985FC7">
            <w:pPr>
              <w:pStyle w:val="Liste"/>
              <w:rPr>
                <w:rFonts w:eastAsia="Verdana"/>
              </w:rPr>
            </w:pPr>
            <w:r w:rsidRPr="00985FC7">
              <w:rPr>
                <w:rFonts w:eastAsia="Verdana"/>
              </w:rPr>
              <w:t>Tronçon qui relie la promenade du Vieux canal et le trottoir à la hauteur du restaurant Mc Broue;</w:t>
            </w:r>
          </w:p>
          <w:p w14:paraId="486DB773" w14:textId="77777777" w:rsidR="00985FC7" w:rsidRPr="00985FC7" w:rsidRDefault="00985FC7" w:rsidP="00985FC7">
            <w:pPr>
              <w:pStyle w:val="Liste"/>
              <w:rPr>
                <w:rFonts w:eastAsia="Verdana"/>
              </w:rPr>
            </w:pPr>
            <w:r w:rsidRPr="00985FC7">
              <w:rPr>
                <w:rFonts w:eastAsia="Verdana"/>
              </w:rPr>
              <w:t>Traverse Mc Broue;</w:t>
            </w:r>
          </w:p>
          <w:p w14:paraId="34239989" w14:textId="77777777" w:rsidR="00985FC7" w:rsidRPr="00985FC7" w:rsidRDefault="00985FC7" w:rsidP="00985FC7">
            <w:pPr>
              <w:pStyle w:val="Liste"/>
              <w:rPr>
                <w:rFonts w:eastAsia="Verdana"/>
              </w:rPr>
            </w:pPr>
            <w:r w:rsidRPr="00985FC7">
              <w:rPr>
                <w:rFonts w:eastAsia="Verdana"/>
              </w:rPr>
              <w:t>Traverse piétonnièr</w:t>
            </w:r>
            <w:r>
              <w:rPr>
                <w:rFonts w:eastAsia="Verdana"/>
              </w:rPr>
              <w:t xml:space="preserve">e avec accès à la promenade du </w:t>
            </w:r>
            <w:r w:rsidRPr="00985FC7">
              <w:rPr>
                <w:rFonts w:eastAsia="Verdana"/>
              </w:rPr>
              <w:t>Vieux canal, face à la terrasse La Cale;</w:t>
            </w:r>
          </w:p>
          <w:p w14:paraId="54C5DFAE" w14:textId="77777777" w:rsidR="00DC244E" w:rsidRPr="002D300C" w:rsidRDefault="00985FC7" w:rsidP="00985FC7">
            <w:pPr>
              <w:pStyle w:val="Liste"/>
              <w:rPr>
                <w:rFonts w:eastAsia="Verdana"/>
              </w:rPr>
            </w:pPr>
            <w:r w:rsidRPr="00985FC7">
              <w:rPr>
                <w:rFonts w:eastAsia="Verdana"/>
              </w:rPr>
              <w:t>Intersection Club nautique / rue Cossette.</w:t>
            </w:r>
          </w:p>
        </w:tc>
      </w:tr>
      <w:tr w:rsidR="00781941" w:rsidRPr="00E730CD" w14:paraId="202E00D1" w14:textId="77777777" w:rsidTr="00F24A3C">
        <w:tc>
          <w:tcPr>
            <w:tcW w:w="673" w:type="pct"/>
          </w:tcPr>
          <w:p w14:paraId="468DC6D1" w14:textId="77777777" w:rsidR="00781941" w:rsidRPr="00985FC7" w:rsidRDefault="00781941" w:rsidP="00781941">
            <w:r w:rsidRPr="00803507">
              <w:rPr>
                <w:rFonts w:eastAsia="Verdana" w:cs="Arial"/>
              </w:rPr>
              <w:lastRenderedPageBreak/>
              <w:t>3.8</w:t>
            </w:r>
            <w:r>
              <w:rPr>
                <w:rFonts w:eastAsia="Verdana" w:cs="Arial"/>
              </w:rPr>
              <w:t xml:space="preserve">. </w:t>
            </w:r>
            <w:r w:rsidRPr="00803507">
              <w:rPr>
                <w:rFonts w:eastAsia="Verdana" w:cs="Arial"/>
              </w:rPr>
              <w:t>Réalisation d'un plan pour le nouveau terminus.</w:t>
            </w:r>
          </w:p>
        </w:tc>
        <w:tc>
          <w:tcPr>
            <w:tcW w:w="674" w:type="pct"/>
          </w:tcPr>
          <w:p w14:paraId="48110E9A" w14:textId="77777777" w:rsidR="00781941" w:rsidRPr="00312B27" w:rsidRDefault="0030267C" w:rsidP="00781941">
            <w:pPr>
              <w:rPr>
                <w:rFonts w:cs="Arial"/>
              </w:rPr>
            </w:pPr>
            <w:r>
              <w:rPr>
                <w:rFonts w:eastAsia="Verdana" w:cs="Arial"/>
              </w:rPr>
              <w:t>Ingénierie</w:t>
            </w:r>
          </w:p>
        </w:tc>
        <w:tc>
          <w:tcPr>
            <w:tcW w:w="674" w:type="pct"/>
          </w:tcPr>
          <w:p w14:paraId="5169F925" w14:textId="77777777" w:rsidR="00781941" w:rsidRPr="00312B27" w:rsidRDefault="00781941" w:rsidP="00781941">
            <w:pPr>
              <w:rPr>
                <w:rFonts w:cs="Arial"/>
              </w:rPr>
            </w:pPr>
            <w:r>
              <w:rPr>
                <w:rFonts w:cs="Arial"/>
              </w:rPr>
              <w:t>{}</w:t>
            </w:r>
          </w:p>
        </w:tc>
        <w:tc>
          <w:tcPr>
            <w:tcW w:w="674" w:type="pct"/>
          </w:tcPr>
          <w:p w14:paraId="6987DA0E" w14:textId="77777777" w:rsidR="00781941" w:rsidRDefault="00781941" w:rsidP="00781941">
            <w:r w:rsidRPr="00312B27">
              <w:rPr>
                <w:rFonts w:eastAsia="Verdana" w:cs="Arial"/>
              </w:rPr>
              <w:t>2025</w:t>
            </w:r>
          </w:p>
        </w:tc>
        <w:tc>
          <w:tcPr>
            <w:tcW w:w="674" w:type="pct"/>
          </w:tcPr>
          <w:p w14:paraId="1BC52E38" w14:textId="77777777" w:rsidR="00781941" w:rsidRPr="00074970" w:rsidRDefault="00781941" w:rsidP="00781941">
            <w:pPr>
              <w:widowControl w:val="0"/>
              <w:textAlignment w:val="baseline"/>
              <w:rPr>
                <w:rFonts w:cs="Arial"/>
              </w:rPr>
            </w:pPr>
            <w:r w:rsidRPr="00074970">
              <w:rPr>
                <w:rFonts w:eastAsia="Verdana" w:cs="Arial"/>
              </w:rPr>
              <w:t xml:space="preserve">Mandat donné à un </w:t>
            </w:r>
            <w:r w:rsidRPr="00803507">
              <w:rPr>
                <w:rFonts w:eastAsia="Verdana" w:cs="Arial"/>
              </w:rPr>
              <w:t>architecte.</w:t>
            </w:r>
          </w:p>
        </w:tc>
        <w:tc>
          <w:tcPr>
            <w:tcW w:w="674" w:type="pct"/>
          </w:tcPr>
          <w:p w14:paraId="768AD9BB" w14:textId="77777777" w:rsidR="00781941" w:rsidRPr="00074970" w:rsidRDefault="00781941" w:rsidP="00781941">
            <w:pPr>
              <w:rPr>
                <w:rFonts w:cs="Arial"/>
              </w:rPr>
            </w:pPr>
            <w:r w:rsidRPr="00074970">
              <w:rPr>
                <w:rFonts w:eastAsia="Verdana" w:cs="Arial"/>
              </w:rPr>
              <w:t xml:space="preserve">Mise en place d'un plan de </w:t>
            </w:r>
            <w:r w:rsidRPr="00803507">
              <w:rPr>
                <w:rFonts w:eastAsia="Verdana" w:cs="Arial"/>
              </w:rPr>
              <w:t>rénovation pour le nouveau terminus. Accessibilité universelle prise en compte par les architectes.</w:t>
            </w:r>
          </w:p>
        </w:tc>
        <w:tc>
          <w:tcPr>
            <w:tcW w:w="957" w:type="pct"/>
          </w:tcPr>
          <w:p w14:paraId="47CFCE66" w14:textId="77777777" w:rsidR="00781941" w:rsidRDefault="00781941" w:rsidP="00B352D3">
            <w:pPr>
              <w:widowControl w:val="0"/>
              <w:spacing w:after="120"/>
              <w:textAlignment w:val="baseline"/>
              <w:rPr>
                <w:rFonts w:eastAsia="Verdana" w:cs="Arial"/>
              </w:rPr>
            </w:pPr>
            <w:r w:rsidRPr="00074970">
              <w:rPr>
                <w:rFonts w:eastAsia="Verdana" w:cs="Arial"/>
              </w:rPr>
              <w:t>Plan réalisé.</w:t>
            </w:r>
          </w:p>
          <w:p w14:paraId="0A2DF573" w14:textId="77777777" w:rsidR="00781941" w:rsidRPr="00074970" w:rsidRDefault="00781941" w:rsidP="00781941">
            <w:pPr>
              <w:widowControl w:val="0"/>
              <w:textAlignment w:val="baseline"/>
              <w:rPr>
                <w:rFonts w:cs="Arial"/>
              </w:rPr>
            </w:pPr>
            <w:r w:rsidRPr="00803507">
              <w:rPr>
                <w:rFonts w:eastAsia="Verdana" w:cs="Arial"/>
              </w:rPr>
              <w:t>Toujours en attente de la subvention.</w:t>
            </w:r>
          </w:p>
        </w:tc>
      </w:tr>
      <w:tr w:rsidR="00781941" w:rsidRPr="00E730CD" w14:paraId="22E69DAF" w14:textId="77777777" w:rsidTr="00F24A3C">
        <w:tc>
          <w:tcPr>
            <w:tcW w:w="673" w:type="pct"/>
          </w:tcPr>
          <w:p w14:paraId="1FE202B5" w14:textId="77777777" w:rsidR="00781941" w:rsidRPr="00781941" w:rsidRDefault="00781941" w:rsidP="00781941">
            <w:r w:rsidRPr="00803507">
              <w:rPr>
                <w:rFonts w:eastAsia="Verdana" w:cs="Arial"/>
              </w:rPr>
              <w:t>3.9</w:t>
            </w:r>
            <w:r>
              <w:rPr>
                <w:rFonts w:eastAsia="Verdana" w:cs="Arial"/>
              </w:rPr>
              <w:t xml:space="preserve">. </w:t>
            </w:r>
            <w:r w:rsidRPr="00803507">
              <w:rPr>
                <w:rFonts w:eastAsia="Verdana" w:cs="Arial"/>
              </w:rPr>
              <w:t>Favoriser la construction de bâtiments comprenant des logements et / ou des commerces accessibles ou facilitant leur implantation.</w:t>
            </w:r>
          </w:p>
        </w:tc>
        <w:tc>
          <w:tcPr>
            <w:tcW w:w="674" w:type="pct"/>
          </w:tcPr>
          <w:p w14:paraId="3C8E96BF" w14:textId="77777777" w:rsidR="00781941" w:rsidRPr="00935B47" w:rsidRDefault="0030267C" w:rsidP="00781941">
            <w:pPr>
              <w:rPr>
                <w:rFonts w:cs="Arial"/>
              </w:rPr>
            </w:pPr>
            <w:r>
              <w:rPr>
                <w:rFonts w:eastAsia="Verdana" w:cs="Arial"/>
              </w:rPr>
              <w:t>Urbanisme</w:t>
            </w:r>
          </w:p>
        </w:tc>
        <w:tc>
          <w:tcPr>
            <w:tcW w:w="674" w:type="pct"/>
          </w:tcPr>
          <w:p w14:paraId="4539F1AE" w14:textId="77777777" w:rsidR="00781941" w:rsidRPr="00935B47" w:rsidRDefault="0030267C" w:rsidP="00781941">
            <w:pPr>
              <w:rPr>
                <w:rFonts w:cs="Arial"/>
              </w:rPr>
            </w:pPr>
            <w:r>
              <w:rPr>
                <w:rFonts w:eastAsia="Verdana" w:cs="Arial"/>
              </w:rPr>
              <w:t>Communications</w:t>
            </w:r>
          </w:p>
        </w:tc>
        <w:tc>
          <w:tcPr>
            <w:tcW w:w="674" w:type="pct"/>
          </w:tcPr>
          <w:p w14:paraId="5AF98750" w14:textId="77777777" w:rsidR="00781941" w:rsidRDefault="00781941" w:rsidP="00781941">
            <w:r w:rsidRPr="00935B47">
              <w:rPr>
                <w:rFonts w:eastAsia="Verdana" w:cs="Arial"/>
              </w:rPr>
              <w:t>En continu</w:t>
            </w:r>
          </w:p>
        </w:tc>
        <w:tc>
          <w:tcPr>
            <w:tcW w:w="674" w:type="pct"/>
          </w:tcPr>
          <w:p w14:paraId="31C8DF81" w14:textId="77777777" w:rsidR="00781941" w:rsidRDefault="00781941" w:rsidP="00B352D3">
            <w:pPr>
              <w:spacing w:after="120"/>
            </w:pPr>
            <w:r w:rsidRPr="0002283F">
              <w:rPr>
                <w:rFonts w:eastAsia="Verdana" w:cs="Arial"/>
              </w:rPr>
              <w:t xml:space="preserve">Information </w:t>
            </w:r>
            <w:r w:rsidRPr="00803507">
              <w:rPr>
                <w:rFonts w:eastAsia="Verdana" w:cs="Arial"/>
              </w:rPr>
              <w:t>concernant les programmes relayés sur les réseaux sociaux de la Ville.</w:t>
            </w:r>
          </w:p>
          <w:p w14:paraId="023330BB" w14:textId="77777777" w:rsidR="00781941" w:rsidRPr="00781941" w:rsidRDefault="00781941" w:rsidP="00781941">
            <w:r w:rsidRPr="00803507">
              <w:rPr>
                <w:rFonts w:eastAsia="Verdana" w:cs="Arial"/>
              </w:rPr>
              <w:t>Règlement de zonage modifié afin de revoir les secteurs permettant des demi</w:t>
            </w:r>
            <w:r>
              <w:rPr>
                <w:rFonts w:eastAsia="Verdana" w:cs="Arial"/>
              </w:rPr>
              <w:t>-</w:t>
            </w:r>
            <w:r w:rsidRPr="00803507">
              <w:rPr>
                <w:rFonts w:eastAsia="Verdana" w:cs="Arial"/>
              </w:rPr>
              <w:t>étages.</w:t>
            </w:r>
          </w:p>
        </w:tc>
        <w:tc>
          <w:tcPr>
            <w:tcW w:w="674" w:type="pct"/>
          </w:tcPr>
          <w:p w14:paraId="00E139BF" w14:textId="77777777" w:rsidR="00781941" w:rsidRDefault="00781941" w:rsidP="00B352D3">
            <w:pPr>
              <w:spacing w:after="120"/>
            </w:pPr>
            <w:r w:rsidRPr="0002283F">
              <w:rPr>
                <w:rFonts w:eastAsia="Verdana" w:cs="Arial"/>
              </w:rPr>
              <w:t xml:space="preserve">Publiciser les programmes </w:t>
            </w:r>
            <w:r w:rsidRPr="00803507">
              <w:rPr>
                <w:rFonts w:eastAsia="Verdana" w:cs="Arial"/>
              </w:rPr>
              <w:t xml:space="preserve">d'adaptation de domicile (PAD) et de Petits Établissements Accessibles </w:t>
            </w:r>
            <w:r>
              <w:rPr>
                <w:rFonts w:eastAsia="Verdana" w:cs="Arial"/>
              </w:rPr>
              <w:t>(PEA) gérés par la MRC.</w:t>
            </w:r>
          </w:p>
          <w:p w14:paraId="5B7116A0" w14:textId="77777777" w:rsidR="00781941" w:rsidRPr="00781941" w:rsidRDefault="00781941" w:rsidP="00781941">
            <w:r w:rsidRPr="00803507">
              <w:rPr>
                <w:rFonts w:eastAsia="Verdana" w:cs="Arial"/>
              </w:rPr>
              <w:t>Favoriser, par la réglementation, la construction de rez</w:t>
            </w:r>
            <w:r>
              <w:rPr>
                <w:rFonts w:eastAsia="Verdana" w:cs="Arial"/>
              </w:rPr>
              <w:t>-</w:t>
            </w:r>
            <w:r w:rsidRPr="00803507">
              <w:rPr>
                <w:rFonts w:eastAsia="Verdana" w:cs="Arial"/>
              </w:rPr>
              <w:t>de</w:t>
            </w:r>
            <w:r>
              <w:rPr>
                <w:rFonts w:eastAsia="Verdana" w:cs="Arial"/>
              </w:rPr>
              <w:t>-</w:t>
            </w:r>
            <w:r w:rsidRPr="00803507">
              <w:rPr>
                <w:rFonts w:eastAsia="Verdana" w:cs="Arial"/>
              </w:rPr>
              <w:t>chaussée au niveau du sol pour les bâtiments multifamiliaux.</w:t>
            </w:r>
          </w:p>
        </w:tc>
        <w:tc>
          <w:tcPr>
            <w:tcW w:w="957" w:type="pct"/>
          </w:tcPr>
          <w:p w14:paraId="1C7DD87B" w14:textId="77777777" w:rsidR="00781941" w:rsidRPr="0002283F" w:rsidRDefault="00781941" w:rsidP="00781941">
            <w:pPr>
              <w:widowControl w:val="0"/>
              <w:textAlignment w:val="baseline"/>
              <w:rPr>
                <w:rFonts w:cs="Arial"/>
              </w:rPr>
            </w:pPr>
            <w:r w:rsidRPr="0002283F">
              <w:rPr>
                <w:rFonts w:eastAsia="Verdana" w:cs="Arial"/>
              </w:rPr>
              <w:t>Le PAD et le PEA ont été suspendus par le gouvernement.</w:t>
            </w:r>
          </w:p>
        </w:tc>
      </w:tr>
      <w:tr w:rsidR="009908FB" w:rsidRPr="00E730CD" w14:paraId="1C8FF557" w14:textId="77777777" w:rsidTr="00F24A3C">
        <w:tc>
          <w:tcPr>
            <w:tcW w:w="673" w:type="pct"/>
          </w:tcPr>
          <w:p w14:paraId="043C027E" w14:textId="77777777" w:rsidR="009908FB" w:rsidRPr="009908FB" w:rsidRDefault="009908FB" w:rsidP="009908FB">
            <w:r w:rsidRPr="00803507">
              <w:rPr>
                <w:rFonts w:eastAsia="Verdana" w:cs="Arial"/>
              </w:rPr>
              <w:t>3.10</w:t>
            </w:r>
            <w:r>
              <w:rPr>
                <w:rFonts w:eastAsia="Verdana" w:cs="Arial"/>
              </w:rPr>
              <w:t xml:space="preserve">. </w:t>
            </w:r>
            <w:r w:rsidRPr="00803507">
              <w:rPr>
                <w:rFonts w:eastAsia="Verdana" w:cs="Arial"/>
              </w:rPr>
              <w:t xml:space="preserve">Modification du temps piétonnier aux intersections du boulevard Mgr. Langlois et rue Leduc ainsi que rue de la </w:t>
            </w:r>
            <w:r>
              <w:rPr>
                <w:rFonts w:eastAsia="Verdana" w:cs="Arial"/>
              </w:rPr>
              <w:t>Traversée.</w:t>
            </w:r>
          </w:p>
        </w:tc>
        <w:tc>
          <w:tcPr>
            <w:tcW w:w="674" w:type="pct"/>
          </w:tcPr>
          <w:p w14:paraId="0D384CEE" w14:textId="77777777" w:rsidR="009908FB" w:rsidRPr="00114114" w:rsidRDefault="0030267C" w:rsidP="009908FB">
            <w:pPr>
              <w:rPr>
                <w:rFonts w:cs="Arial"/>
              </w:rPr>
            </w:pPr>
            <w:r>
              <w:rPr>
                <w:rFonts w:eastAsia="Verdana" w:cs="Arial"/>
              </w:rPr>
              <w:t>Ingénierie</w:t>
            </w:r>
          </w:p>
        </w:tc>
        <w:tc>
          <w:tcPr>
            <w:tcW w:w="674" w:type="pct"/>
          </w:tcPr>
          <w:p w14:paraId="43EBFFEE" w14:textId="77777777" w:rsidR="009908FB" w:rsidRPr="00114114" w:rsidRDefault="009908FB" w:rsidP="009908FB">
            <w:pPr>
              <w:rPr>
                <w:rFonts w:cs="Arial"/>
              </w:rPr>
            </w:pPr>
            <w:r w:rsidRPr="00114114">
              <w:rPr>
                <w:rFonts w:eastAsia="Verdana" w:cs="Arial"/>
              </w:rPr>
              <w:t xml:space="preserve">Ministère des </w:t>
            </w:r>
            <w:r>
              <w:rPr>
                <w:rFonts w:eastAsia="Verdana" w:cs="Arial"/>
              </w:rPr>
              <w:t>Transports</w:t>
            </w:r>
          </w:p>
        </w:tc>
        <w:tc>
          <w:tcPr>
            <w:tcW w:w="674" w:type="pct"/>
          </w:tcPr>
          <w:p w14:paraId="4FC63383" w14:textId="77777777" w:rsidR="009908FB" w:rsidRDefault="0030267C" w:rsidP="009908FB">
            <w:r>
              <w:rPr>
                <w:rFonts w:eastAsia="Verdana" w:cs="Arial"/>
              </w:rPr>
              <w:t>2025</w:t>
            </w:r>
          </w:p>
        </w:tc>
        <w:tc>
          <w:tcPr>
            <w:tcW w:w="674" w:type="pct"/>
          </w:tcPr>
          <w:p w14:paraId="01B31192" w14:textId="77777777" w:rsidR="009908FB" w:rsidRPr="005029B7" w:rsidRDefault="009908FB" w:rsidP="009908FB">
            <w:pPr>
              <w:widowControl w:val="0"/>
              <w:textAlignment w:val="baseline"/>
              <w:rPr>
                <w:rFonts w:cs="Arial"/>
              </w:rPr>
            </w:pPr>
            <w:r w:rsidRPr="005029B7">
              <w:rPr>
                <w:rFonts w:eastAsia="Verdana" w:cs="Arial"/>
              </w:rPr>
              <w:t xml:space="preserve">Demande du ministère </w:t>
            </w:r>
            <w:r w:rsidRPr="00803507">
              <w:rPr>
                <w:rFonts w:eastAsia="Verdana" w:cs="Arial"/>
              </w:rPr>
              <w:t>des Transports.</w:t>
            </w:r>
          </w:p>
        </w:tc>
        <w:tc>
          <w:tcPr>
            <w:tcW w:w="674" w:type="pct"/>
          </w:tcPr>
          <w:p w14:paraId="4DB5AD82" w14:textId="77777777" w:rsidR="009908FB" w:rsidRPr="005029B7" w:rsidRDefault="009908FB" w:rsidP="009908FB">
            <w:pPr>
              <w:rPr>
                <w:rFonts w:cs="Arial"/>
              </w:rPr>
            </w:pPr>
            <w:r w:rsidRPr="005029B7">
              <w:rPr>
                <w:rFonts w:eastAsia="Verdana" w:cs="Arial"/>
              </w:rPr>
              <w:t xml:space="preserve">Modification du temps </w:t>
            </w:r>
            <w:r w:rsidRPr="00803507">
              <w:rPr>
                <w:rFonts w:eastAsia="Verdana" w:cs="Arial"/>
              </w:rPr>
              <w:t>piétonnier pour améliorer la sécurité et l'accessibilité.</w:t>
            </w:r>
          </w:p>
        </w:tc>
        <w:tc>
          <w:tcPr>
            <w:tcW w:w="957" w:type="pct"/>
          </w:tcPr>
          <w:p w14:paraId="4DCE3928" w14:textId="77777777" w:rsidR="009908FB" w:rsidRDefault="009908FB" w:rsidP="00B352D3">
            <w:pPr>
              <w:widowControl w:val="0"/>
              <w:spacing w:after="120"/>
              <w:textAlignment w:val="baseline"/>
              <w:rPr>
                <w:rFonts w:eastAsia="Verdana" w:cs="Arial"/>
              </w:rPr>
            </w:pPr>
            <w:r w:rsidRPr="005029B7">
              <w:rPr>
                <w:rFonts w:eastAsia="Verdana" w:cs="Arial"/>
              </w:rPr>
              <w:t>E</w:t>
            </w:r>
            <w:r>
              <w:rPr>
                <w:rFonts w:eastAsia="Verdana" w:cs="Arial"/>
              </w:rPr>
              <w:t>n complément</w:t>
            </w:r>
            <w:r w:rsidRPr="005029B7">
              <w:rPr>
                <w:rFonts w:eastAsia="Verdana" w:cs="Arial"/>
              </w:rPr>
              <w:t>: Modifications faites pour les rues Jacques</w:t>
            </w:r>
            <w:r>
              <w:rPr>
                <w:rFonts w:eastAsia="Verdana" w:cs="Arial"/>
              </w:rPr>
              <w:t>-</w:t>
            </w:r>
            <w:r w:rsidRPr="00803507">
              <w:rPr>
                <w:rFonts w:eastAsia="Verdana" w:cs="Arial"/>
              </w:rPr>
              <w:t>Cartier et rue Académie.</w:t>
            </w:r>
          </w:p>
          <w:p w14:paraId="7B7397B5" w14:textId="77777777" w:rsidR="009908FB" w:rsidRPr="005029B7" w:rsidRDefault="009908FB" w:rsidP="009908FB">
            <w:pPr>
              <w:widowControl w:val="0"/>
              <w:textAlignment w:val="baseline"/>
              <w:rPr>
                <w:rFonts w:cs="Arial"/>
              </w:rPr>
            </w:pPr>
            <w:r w:rsidRPr="00803507">
              <w:rPr>
                <w:rFonts w:eastAsia="Verdana" w:cs="Arial"/>
              </w:rPr>
              <w:t>Le reste est en analyse (MTQ).</w:t>
            </w:r>
          </w:p>
        </w:tc>
      </w:tr>
      <w:tr w:rsidR="009908FB" w:rsidRPr="00E730CD" w14:paraId="274BFDBF" w14:textId="77777777" w:rsidTr="00F24A3C">
        <w:tc>
          <w:tcPr>
            <w:tcW w:w="673" w:type="pct"/>
          </w:tcPr>
          <w:p w14:paraId="59C3C460" w14:textId="77777777" w:rsidR="009908FB" w:rsidRPr="009908FB" w:rsidRDefault="009908FB" w:rsidP="009908FB">
            <w:r w:rsidRPr="00803507">
              <w:rPr>
                <w:rFonts w:eastAsia="Verdana" w:cs="Arial"/>
              </w:rPr>
              <w:t>3.11</w:t>
            </w:r>
            <w:r>
              <w:rPr>
                <w:rFonts w:eastAsia="Verdana" w:cs="Arial"/>
              </w:rPr>
              <w:t xml:space="preserve">. </w:t>
            </w:r>
            <w:r w:rsidRPr="00803507">
              <w:rPr>
                <w:rFonts w:eastAsia="Verdana" w:cs="Arial"/>
              </w:rPr>
              <w:t xml:space="preserve">Faciliter le signalement des </w:t>
            </w:r>
            <w:r>
              <w:rPr>
                <w:rFonts w:eastAsia="Verdana" w:cs="Arial"/>
              </w:rPr>
              <w:t xml:space="preserve">enjeux d'accessibilité sur le </w:t>
            </w:r>
            <w:r w:rsidRPr="00803507">
              <w:rPr>
                <w:rFonts w:eastAsia="Verdana" w:cs="Arial"/>
              </w:rPr>
              <w:t>territoire. (</w:t>
            </w:r>
            <w:proofErr w:type="gramStart"/>
            <w:r w:rsidRPr="00803507">
              <w:rPr>
                <w:rFonts w:eastAsia="Verdana" w:cs="Arial"/>
              </w:rPr>
              <w:t>infrastructures</w:t>
            </w:r>
            <w:proofErr w:type="gramEnd"/>
            <w:r w:rsidRPr="00803507">
              <w:rPr>
                <w:rFonts w:eastAsia="Verdana" w:cs="Arial"/>
              </w:rPr>
              <w:t xml:space="preserve">, </w:t>
            </w:r>
            <w:r>
              <w:rPr>
                <w:rFonts w:eastAsia="Verdana" w:cs="Arial"/>
              </w:rPr>
              <w:t>stationnements, parcs, etc.)</w:t>
            </w:r>
          </w:p>
        </w:tc>
        <w:tc>
          <w:tcPr>
            <w:tcW w:w="674" w:type="pct"/>
          </w:tcPr>
          <w:p w14:paraId="46517270" w14:textId="77777777" w:rsidR="009908FB" w:rsidRPr="0023663D" w:rsidRDefault="009908FB" w:rsidP="009908FB">
            <w:pPr>
              <w:rPr>
                <w:rFonts w:cs="Arial"/>
              </w:rPr>
            </w:pPr>
            <w:r w:rsidRPr="0023663D">
              <w:rPr>
                <w:rFonts w:eastAsia="Verdana" w:cs="Arial"/>
              </w:rPr>
              <w:t xml:space="preserve">Travaux </w:t>
            </w:r>
            <w:r w:rsidR="0030267C">
              <w:rPr>
                <w:rFonts w:eastAsia="Verdana" w:cs="Arial"/>
              </w:rPr>
              <w:t>publics/SRC</w:t>
            </w:r>
          </w:p>
        </w:tc>
        <w:tc>
          <w:tcPr>
            <w:tcW w:w="674" w:type="pct"/>
          </w:tcPr>
          <w:p w14:paraId="3DA00B2E" w14:textId="77777777" w:rsidR="009908FB" w:rsidRPr="0023663D" w:rsidRDefault="0030267C" w:rsidP="009908FB">
            <w:pPr>
              <w:rPr>
                <w:rFonts w:cs="Arial"/>
              </w:rPr>
            </w:pPr>
            <w:r>
              <w:rPr>
                <w:rFonts w:eastAsia="Verdana" w:cs="Arial"/>
              </w:rPr>
              <w:t>Communications</w:t>
            </w:r>
          </w:p>
        </w:tc>
        <w:tc>
          <w:tcPr>
            <w:tcW w:w="674" w:type="pct"/>
          </w:tcPr>
          <w:p w14:paraId="3FD9AB0B" w14:textId="77777777" w:rsidR="009908FB" w:rsidRDefault="0030267C" w:rsidP="009908FB">
            <w:r>
              <w:rPr>
                <w:rFonts w:eastAsia="Verdana" w:cs="Arial"/>
              </w:rPr>
              <w:t>Juin 2025</w:t>
            </w:r>
          </w:p>
        </w:tc>
        <w:tc>
          <w:tcPr>
            <w:tcW w:w="674" w:type="pct"/>
          </w:tcPr>
          <w:p w14:paraId="1C839BD7" w14:textId="77777777" w:rsidR="009908FB" w:rsidRPr="00803507" w:rsidRDefault="009908FB" w:rsidP="009908FB">
            <w:pPr>
              <w:rPr>
                <w:rFonts w:eastAsia="Verdana" w:cs="Arial"/>
              </w:rPr>
            </w:pPr>
            <w:r w:rsidRPr="00803507">
              <w:rPr>
                <w:rFonts w:eastAsia="Verdana" w:cs="Arial"/>
              </w:rPr>
              <w:t>Formulaire de</w:t>
            </w:r>
            <w:r>
              <w:rPr>
                <w:rFonts w:eastAsia="Verdana" w:cs="Arial"/>
              </w:rPr>
              <w:t xml:space="preserve"> </w:t>
            </w:r>
            <w:r w:rsidRPr="00803507">
              <w:rPr>
                <w:rFonts w:eastAsia="Verdana" w:cs="Arial"/>
              </w:rPr>
              <w:t>requêtes ajusté.</w:t>
            </w:r>
          </w:p>
        </w:tc>
        <w:tc>
          <w:tcPr>
            <w:tcW w:w="674" w:type="pct"/>
          </w:tcPr>
          <w:p w14:paraId="7FFE4E95" w14:textId="77777777" w:rsidR="009908FB" w:rsidRPr="00861C0F" w:rsidRDefault="009908FB" w:rsidP="009908FB">
            <w:pPr>
              <w:widowControl w:val="0"/>
              <w:textAlignment w:val="baseline"/>
              <w:rPr>
                <w:rFonts w:cs="Arial"/>
              </w:rPr>
            </w:pPr>
            <w:r w:rsidRPr="00861C0F">
              <w:rPr>
                <w:rFonts w:eastAsia="Verdana" w:cs="Arial"/>
              </w:rPr>
              <w:t xml:space="preserve">Prévoir une catégorie de </w:t>
            </w:r>
            <w:r w:rsidRPr="00803507">
              <w:rPr>
                <w:rFonts w:eastAsia="Verdana" w:cs="Arial"/>
              </w:rPr>
              <w:t>requêtes en accessibilité dans l'Espace citoyen.</w:t>
            </w:r>
          </w:p>
        </w:tc>
        <w:tc>
          <w:tcPr>
            <w:tcW w:w="957" w:type="pct"/>
          </w:tcPr>
          <w:p w14:paraId="5A19B545" w14:textId="77777777" w:rsidR="009908FB" w:rsidRPr="00861C0F" w:rsidRDefault="009908FB" w:rsidP="009908FB">
            <w:pPr>
              <w:widowControl w:val="0"/>
              <w:textAlignment w:val="baseline"/>
              <w:rPr>
                <w:rFonts w:cs="Arial"/>
              </w:rPr>
            </w:pPr>
            <w:r>
              <w:rPr>
                <w:rFonts w:eastAsia="Verdana" w:cs="Arial"/>
              </w:rPr>
              <w:t>La catégorie de requête</w:t>
            </w:r>
            <w:proofErr w:type="gramStart"/>
            <w:r>
              <w:rPr>
                <w:rFonts w:eastAsia="Verdana" w:cs="Arial"/>
              </w:rPr>
              <w:t xml:space="preserve"> «accessibilité</w:t>
            </w:r>
            <w:proofErr w:type="gramEnd"/>
            <w:r w:rsidRPr="00861C0F">
              <w:rPr>
                <w:rFonts w:eastAsia="Verdana" w:cs="Arial"/>
              </w:rPr>
              <w:t xml:space="preserve">» a été créée dans </w:t>
            </w:r>
            <w:r w:rsidRPr="00803507">
              <w:rPr>
                <w:rFonts w:eastAsia="Verdana" w:cs="Arial"/>
              </w:rPr>
              <w:t>l'Espace citoyen.</w:t>
            </w:r>
          </w:p>
        </w:tc>
      </w:tr>
      <w:tr w:rsidR="003B4070" w:rsidRPr="00E730CD" w14:paraId="73E77B62" w14:textId="77777777" w:rsidTr="00F24A3C">
        <w:tc>
          <w:tcPr>
            <w:tcW w:w="673" w:type="pct"/>
          </w:tcPr>
          <w:p w14:paraId="29524E85" w14:textId="77777777" w:rsidR="003B4070" w:rsidRPr="003B4070" w:rsidRDefault="003B4070" w:rsidP="003B4070">
            <w:r w:rsidRPr="00803507">
              <w:rPr>
                <w:rFonts w:eastAsia="Verdana" w:cs="Arial"/>
              </w:rPr>
              <w:lastRenderedPageBreak/>
              <w:t>3.12</w:t>
            </w:r>
            <w:r>
              <w:rPr>
                <w:rFonts w:eastAsia="Verdana" w:cs="Arial"/>
              </w:rPr>
              <w:t xml:space="preserve">. </w:t>
            </w:r>
            <w:r w:rsidRPr="00803507">
              <w:rPr>
                <w:rFonts w:eastAsia="Verdana" w:cs="Arial"/>
              </w:rPr>
              <w:t>Maximiser les espaces de stationnements au parc régional des Îles</w:t>
            </w:r>
            <w:r>
              <w:rPr>
                <w:rFonts w:eastAsia="Verdana" w:cs="Arial"/>
              </w:rPr>
              <w:t>-</w:t>
            </w:r>
            <w:r w:rsidRPr="00803507">
              <w:rPr>
                <w:rFonts w:eastAsia="Verdana" w:cs="Arial"/>
              </w:rPr>
              <w:t>de</w:t>
            </w:r>
            <w:r>
              <w:rPr>
                <w:rFonts w:eastAsia="Verdana" w:cs="Arial"/>
              </w:rPr>
              <w:t>-</w:t>
            </w:r>
            <w:r w:rsidRPr="00803507">
              <w:rPr>
                <w:rFonts w:eastAsia="Verdana" w:cs="Arial"/>
              </w:rPr>
              <w:t>Saint</w:t>
            </w:r>
            <w:r>
              <w:rPr>
                <w:rFonts w:eastAsia="Verdana" w:cs="Arial"/>
              </w:rPr>
              <w:t>-</w:t>
            </w:r>
            <w:r w:rsidRPr="00803507">
              <w:rPr>
                <w:rFonts w:eastAsia="Verdana" w:cs="Arial"/>
              </w:rPr>
              <w:t>Timothée.</w:t>
            </w:r>
          </w:p>
        </w:tc>
        <w:tc>
          <w:tcPr>
            <w:tcW w:w="674" w:type="pct"/>
          </w:tcPr>
          <w:p w14:paraId="559B1EC1" w14:textId="77777777" w:rsidR="003B4070" w:rsidRPr="0023663D" w:rsidRDefault="003B4070" w:rsidP="003B4070">
            <w:pPr>
              <w:rPr>
                <w:rFonts w:eastAsia="Verdana" w:cs="Arial"/>
              </w:rPr>
            </w:pPr>
            <w:r>
              <w:rPr>
                <w:rFonts w:eastAsia="Verdana" w:cs="Arial"/>
              </w:rPr>
              <w:t>SRC</w:t>
            </w:r>
          </w:p>
        </w:tc>
        <w:tc>
          <w:tcPr>
            <w:tcW w:w="674" w:type="pct"/>
          </w:tcPr>
          <w:p w14:paraId="3AF7B52B" w14:textId="77777777" w:rsidR="003B4070" w:rsidRPr="0023663D" w:rsidRDefault="003B4070" w:rsidP="003B4070">
            <w:pPr>
              <w:rPr>
                <w:rFonts w:eastAsia="Verdana" w:cs="Arial"/>
              </w:rPr>
            </w:pPr>
            <w:r>
              <w:rPr>
                <w:rFonts w:eastAsia="Verdana" w:cs="Arial"/>
              </w:rPr>
              <w:t>{}</w:t>
            </w:r>
          </w:p>
        </w:tc>
        <w:tc>
          <w:tcPr>
            <w:tcW w:w="674" w:type="pct"/>
          </w:tcPr>
          <w:p w14:paraId="4BEE1168" w14:textId="77777777" w:rsidR="003B4070" w:rsidRPr="0023663D" w:rsidRDefault="003B4070" w:rsidP="003B4070">
            <w:pPr>
              <w:rPr>
                <w:rFonts w:eastAsia="Verdana" w:cs="Arial"/>
              </w:rPr>
            </w:pPr>
            <w:r>
              <w:rPr>
                <w:rFonts w:eastAsia="Verdana" w:cs="Arial"/>
              </w:rPr>
              <w:t>2025</w:t>
            </w:r>
          </w:p>
        </w:tc>
        <w:tc>
          <w:tcPr>
            <w:tcW w:w="674" w:type="pct"/>
          </w:tcPr>
          <w:p w14:paraId="071E9402" w14:textId="77777777" w:rsidR="003B4070" w:rsidRPr="00B935C4" w:rsidRDefault="008E5BDC" w:rsidP="003B4070">
            <w:pPr>
              <w:widowControl w:val="0"/>
              <w:textAlignment w:val="baseline"/>
              <w:rPr>
                <w:rFonts w:cs="Arial"/>
              </w:rPr>
            </w:pPr>
            <w:r>
              <w:rPr>
                <w:rFonts w:eastAsia="Verdana" w:cs="Arial"/>
              </w:rPr>
              <w:t>Conformité du lignage.</w:t>
            </w:r>
          </w:p>
        </w:tc>
        <w:tc>
          <w:tcPr>
            <w:tcW w:w="674" w:type="pct"/>
          </w:tcPr>
          <w:p w14:paraId="3B20C04F" w14:textId="77777777" w:rsidR="003B4070" w:rsidRPr="003B4070" w:rsidRDefault="003B4070" w:rsidP="003B4070">
            <w:r w:rsidRPr="00B935C4">
              <w:rPr>
                <w:rFonts w:eastAsia="Verdana" w:cs="Arial"/>
              </w:rPr>
              <w:t xml:space="preserve">Modification du lignage </w:t>
            </w:r>
            <w:r w:rsidRPr="00803507">
              <w:rPr>
                <w:rFonts w:eastAsia="Verdana" w:cs="Arial"/>
              </w:rPr>
              <w:t>permettant l'ajout d'un troisième stationnement réservé aux vignettes au parc régional des Îles</w:t>
            </w:r>
            <w:r>
              <w:rPr>
                <w:rFonts w:eastAsia="Verdana" w:cs="Arial"/>
              </w:rPr>
              <w:t>-</w:t>
            </w:r>
            <w:r w:rsidRPr="00803507">
              <w:rPr>
                <w:rFonts w:eastAsia="Verdana" w:cs="Arial"/>
              </w:rPr>
              <w:t>de</w:t>
            </w:r>
            <w:r>
              <w:rPr>
                <w:rFonts w:eastAsia="Verdana" w:cs="Arial"/>
              </w:rPr>
              <w:t>-</w:t>
            </w:r>
            <w:r w:rsidRPr="00803507">
              <w:rPr>
                <w:rFonts w:eastAsia="Verdana" w:cs="Arial"/>
              </w:rPr>
              <w:t>Saint</w:t>
            </w:r>
            <w:r>
              <w:rPr>
                <w:rFonts w:eastAsia="Verdana" w:cs="Arial"/>
              </w:rPr>
              <w:t>-</w:t>
            </w:r>
            <w:r w:rsidRPr="00803507">
              <w:rPr>
                <w:rFonts w:eastAsia="Verdana" w:cs="Arial"/>
              </w:rPr>
              <w:t>Timothée.</w:t>
            </w:r>
          </w:p>
        </w:tc>
        <w:tc>
          <w:tcPr>
            <w:tcW w:w="957" w:type="pct"/>
          </w:tcPr>
          <w:p w14:paraId="727E5749" w14:textId="77777777" w:rsidR="003B4070" w:rsidRPr="00B935C4" w:rsidRDefault="003B4070" w:rsidP="003B4070">
            <w:pPr>
              <w:widowControl w:val="0"/>
              <w:textAlignment w:val="baseline"/>
              <w:rPr>
                <w:rFonts w:cs="Arial"/>
              </w:rPr>
            </w:pPr>
            <w:r w:rsidRPr="00B935C4">
              <w:rPr>
                <w:rFonts w:eastAsia="Verdana" w:cs="Arial"/>
              </w:rPr>
              <w:t>Réalisé.</w:t>
            </w:r>
          </w:p>
        </w:tc>
      </w:tr>
      <w:tr w:rsidR="00C57935" w:rsidRPr="00E730CD" w14:paraId="08DE9826" w14:textId="77777777" w:rsidTr="00F24A3C">
        <w:tc>
          <w:tcPr>
            <w:tcW w:w="673" w:type="pct"/>
          </w:tcPr>
          <w:p w14:paraId="12756626" w14:textId="77777777" w:rsidR="00C57935" w:rsidRPr="00803507" w:rsidRDefault="00C57935" w:rsidP="00C57935">
            <w:pPr>
              <w:rPr>
                <w:rFonts w:eastAsia="Verdana" w:cs="Arial"/>
              </w:rPr>
            </w:pPr>
            <w:r w:rsidRPr="003B4070">
              <w:rPr>
                <w:rFonts w:eastAsia="Verdana" w:cs="Arial"/>
              </w:rPr>
              <w:t xml:space="preserve">3.13. Réparation de divers équipements du complexe </w:t>
            </w:r>
            <w:r>
              <w:rPr>
                <w:rFonts w:eastAsia="Verdana" w:cs="Arial"/>
              </w:rPr>
              <w:t>aquatique du parc Delpha-</w:t>
            </w:r>
            <w:r w:rsidRPr="003B4070">
              <w:rPr>
                <w:rFonts w:eastAsia="Verdana" w:cs="Arial"/>
              </w:rPr>
              <w:t>Sauvé.</w:t>
            </w:r>
          </w:p>
        </w:tc>
        <w:tc>
          <w:tcPr>
            <w:tcW w:w="674" w:type="pct"/>
          </w:tcPr>
          <w:p w14:paraId="3CDC89E9" w14:textId="77777777" w:rsidR="00C57935" w:rsidRPr="007E6990" w:rsidRDefault="0030267C" w:rsidP="00C57935">
            <w:pPr>
              <w:rPr>
                <w:rFonts w:cs="Arial"/>
              </w:rPr>
            </w:pPr>
            <w:r>
              <w:rPr>
                <w:rFonts w:eastAsia="Verdana" w:cs="Arial"/>
              </w:rPr>
              <w:t>Travaux publics</w:t>
            </w:r>
          </w:p>
        </w:tc>
        <w:tc>
          <w:tcPr>
            <w:tcW w:w="674" w:type="pct"/>
          </w:tcPr>
          <w:p w14:paraId="73A37BC5" w14:textId="77777777" w:rsidR="00C57935" w:rsidRPr="007E6990" w:rsidRDefault="0030267C" w:rsidP="00C57935">
            <w:pPr>
              <w:rPr>
                <w:rFonts w:cs="Arial"/>
              </w:rPr>
            </w:pPr>
            <w:r>
              <w:rPr>
                <w:rFonts w:eastAsia="Verdana" w:cs="Arial"/>
              </w:rPr>
              <w:t>SRC</w:t>
            </w:r>
          </w:p>
        </w:tc>
        <w:tc>
          <w:tcPr>
            <w:tcW w:w="674" w:type="pct"/>
          </w:tcPr>
          <w:p w14:paraId="61D02362" w14:textId="77777777" w:rsidR="00C57935" w:rsidRDefault="00C57935" w:rsidP="00C57935">
            <w:r w:rsidRPr="007E6990">
              <w:rPr>
                <w:rFonts w:eastAsia="Verdana" w:cs="Arial"/>
              </w:rPr>
              <w:t>2025</w:t>
            </w:r>
          </w:p>
        </w:tc>
        <w:tc>
          <w:tcPr>
            <w:tcW w:w="674" w:type="pct"/>
          </w:tcPr>
          <w:p w14:paraId="08EA5952" w14:textId="77777777" w:rsidR="00C57935" w:rsidRPr="00F45A26" w:rsidRDefault="008E5BDC" w:rsidP="00C57935">
            <w:pPr>
              <w:widowControl w:val="0"/>
              <w:textAlignment w:val="baseline"/>
              <w:rPr>
                <w:rFonts w:cs="Arial"/>
              </w:rPr>
            </w:pPr>
            <w:r>
              <w:rPr>
                <w:rFonts w:eastAsia="Verdana" w:cs="Arial"/>
              </w:rPr>
              <w:t>Nombre de réparation.</w:t>
            </w:r>
          </w:p>
        </w:tc>
        <w:tc>
          <w:tcPr>
            <w:tcW w:w="674" w:type="pct"/>
          </w:tcPr>
          <w:p w14:paraId="217155CA" w14:textId="77777777" w:rsidR="00C57935" w:rsidRDefault="00C57935" w:rsidP="008E5BDC">
            <w:pPr>
              <w:widowControl w:val="0"/>
              <w:spacing w:after="120"/>
              <w:textAlignment w:val="baseline"/>
              <w:rPr>
                <w:rFonts w:eastAsia="Verdana" w:cs="Arial"/>
              </w:rPr>
            </w:pPr>
            <w:r w:rsidRPr="00F45A26">
              <w:rPr>
                <w:rFonts w:eastAsia="Verdana" w:cs="Arial"/>
              </w:rPr>
              <w:t>Réparation de la table à</w:t>
            </w:r>
            <w:r>
              <w:rPr>
                <w:rFonts w:eastAsia="Verdana" w:cs="Arial"/>
              </w:rPr>
              <w:t xml:space="preserve"> </w:t>
            </w:r>
            <w:r w:rsidRPr="00803507">
              <w:rPr>
                <w:rFonts w:eastAsia="Verdana" w:cs="Arial"/>
              </w:rPr>
              <w:t>langer électrique.</w:t>
            </w:r>
          </w:p>
          <w:p w14:paraId="13F4E64D" w14:textId="77777777" w:rsidR="00C57935" w:rsidRDefault="00C57935" w:rsidP="008E5BDC">
            <w:pPr>
              <w:spacing w:after="120"/>
            </w:pPr>
            <w:r w:rsidRPr="00803507">
              <w:rPr>
                <w:rFonts w:eastAsia="Verdana" w:cs="Arial"/>
              </w:rPr>
              <w:t>Remplacement d'une</w:t>
            </w:r>
            <w:r>
              <w:rPr>
                <w:rFonts w:eastAsia="Verdana" w:cs="Arial"/>
              </w:rPr>
              <w:t xml:space="preserve"> </w:t>
            </w:r>
            <w:r w:rsidRPr="00803507">
              <w:rPr>
                <w:rFonts w:eastAsia="Verdana" w:cs="Arial"/>
              </w:rPr>
              <w:t>pomme de douche dans les vestiaires pour une pomme de douche amovible.</w:t>
            </w:r>
          </w:p>
          <w:p w14:paraId="3533C920" w14:textId="77777777" w:rsidR="00C57935" w:rsidRPr="00C57935" w:rsidRDefault="00C57935" w:rsidP="00C57935">
            <w:r w:rsidRPr="00803507">
              <w:rPr>
                <w:rFonts w:eastAsia="Verdana" w:cs="Arial"/>
              </w:rPr>
              <w:t>Modification des seuils de portes extérieures des toilettes et des vestiaires homme et femme.</w:t>
            </w:r>
          </w:p>
        </w:tc>
        <w:tc>
          <w:tcPr>
            <w:tcW w:w="957" w:type="pct"/>
          </w:tcPr>
          <w:p w14:paraId="1EB7B076" w14:textId="77777777" w:rsidR="00C57935" w:rsidRDefault="00C57935" w:rsidP="008E5BDC">
            <w:pPr>
              <w:widowControl w:val="0"/>
              <w:spacing w:after="120"/>
              <w:textAlignment w:val="baseline"/>
              <w:rPr>
                <w:rFonts w:eastAsia="Verdana" w:cs="Arial"/>
              </w:rPr>
            </w:pPr>
            <w:r w:rsidRPr="00F45A26">
              <w:rPr>
                <w:rFonts w:eastAsia="Verdana" w:cs="Arial"/>
              </w:rPr>
              <w:t>Réalisé.</w:t>
            </w:r>
          </w:p>
          <w:p w14:paraId="07F95E8F" w14:textId="77777777" w:rsidR="00C57935" w:rsidRDefault="00C57935" w:rsidP="008E5BDC">
            <w:pPr>
              <w:widowControl w:val="0"/>
              <w:spacing w:after="120"/>
              <w:textAlignment w:val="baseline"/>
              <w:rPr>
                <w:rFonts w:eastAsia="Verdana" w:cs="Arial"/>
              </w:rPr>
            </w:pPr>
            <w:r w:rsidRPr="00F45A26">
              <w:rPr>
                <w:rFonts w:eastAsia="Verdana" w:cs="Arial"/>
              </w:rPr>
              <w:t>Réalisé.</w:t>
            </w:r>
          </w:p>
          <w:p w14:paraId="04AD5690" w14:textId="77777777" w:rsidR="00C57935" w:rsidRPr="00C57935" w:rsidRDefault="00C57935" w:rsidP="00C57935">
            <w:pPr>
              <w:widowControl w:val="0"/>
              <w:textAlignment w:val="baseline"/>
              <w:rPr>
                <w:rFonts w:eastAsia="Verdana" w:cs="Arial"/>
              </w:rPr>
            </w:pPr>
            <w:r w:rsidRPr="00F45A26">
              <w:rPr>
                <w:rFonts w:eastAsia="Verdana" w:cs="Arial"/>
              </w:rPr>
              <w:t>Réalisé.</w:t>
            </w:r>
          </w:p>
        </w:tc>
      </w:tr>
      <w:tr w:rsidR="00C57935" w:rsidRPr="00E730CD" w14:paraId="0D015070" w14:textId="77777777" w:rsidTr="00F24A3C">
        <w:tc>
          <w:tcPr>
            <w:tcW w:w="673" w:type="pct"/>
          </w:tcPr>
          <w:p w14:paraId="5E7FA85E" w14:textId="77777777" w:rsidR="00C57935" w:rsidRPr="00C57935" w:rsidRDefault="00C57935" w:rsidP="00C57935">
            <w:r w:rsidRPr="00803507">
              <w:rPr>
                <w:rFonts w:eastAsia="Verdana" w:cs="Arial"/>
              </w:rPr>
              <w:t>3.14</w:t>
            </w:r>
            <w:r>
              <w:rPr>
                <w:rFonts w:eastAsia="Verdana" w:cs="Arial"/>
              </w:rPr>
              <w:t xml:space="preserve">. </w:t>
            </w:r>
            <w:r w:rsidRPr="00803507">
              <w:rPr>
                <w:rFonts w:eastAsia="Verdana" w:cs="Arial"/>
              </w:rPr>
              <w:t>Améliorer l'affichage au complexe aquatique du parc Delpha</w:t>
            </w:r>
            <w:r>
              <w:rPr>
                <w:rFonts w:eastAsia="Verdana" w:cs="Arial"/>
              </w:rPr>
              <w:t>-</w:t>
            </w:r>
            <w:r w:rsidRPr="00803507">
              <w:rPr>
                <w:rFonts w:eastAsia="Verdana" w:cs="Arial"/>
              </w:rPr>
              <w:t>Sauvé</w:t>
            </w:r>
          </w:p>
        </w:tc>
        <w:tc>
          <w:tcPr>
            <w:tcW w:w="674" w:type="pct"/>
          </w:tcPr>
          <w:p w14:paraId="626B11B0" w14:textId="77777777" w:rsidR="00C57935" w:rsidRPr="0023663D" w:rsidRDefault="00C57935" w:rsidP="00C57935">
            <w:pPr>
              <w:rPr>
                <w:rFonts w:eastAsia="Verdana" w:cs="Arial"/>
              </w:rPr>
            </w:pPr>
            <w:r>
              <w:rPr>
                <w:rFonts w:eastAsia="Verdana" w:cs="Arial"/>
              </w:rPr>
              <w:t>SRC</w:t>
            </w:r>
          </w:p>
        </w:tc>
        <w:tc>
          <w:tcPr>
            <w:tcW w:w="674" w:type="pct"/>
          </w:tcPr>
          <w:p w14:paraId="40926A39" w14:textId="77777777" w:rsidR="00C57935" w:rsidRPr="00276A8D" w:rsidRDefault="0030267C" w:rsidP="00C57935">
            <w:pPr>
              <w:rPr>
                <w:rFonts w:cs="Arial"/>
              </w:rPr>
            </w:pPr>
            <w:r>
              <w:rPr>
                <w:rFonts w:eastAsia="Verdana" w:cs="Arial"/>
              </w:rPr>
              <w:t>Communications</w:t>
            </w:r>
          </w:p>
        </w:tc>
        <w:tc>
          <w:tcPr>
            <w:tcW w:w="674" w:type="pct"/>
          </w:tcPr>
          <w:p w14:paraId="4C01EC04" w14:textId="77777777" w:rsidR="00C57935" w:rsidRPr="00276A8D" w:rsidRDefault="0030267C" w:rsidP="00C57935">
            <w:pPr>
              <w:rPr>
                <w:rFonts w:cs="Arial"/>
              </w:rPr>
            </w:pPr>
            <w:r>
              <w:rPr>
                <w:rFonts w:eastAsia="Verdana" w:cs="Arial"/>
              </w:rPr>
              <w:t>2025</w:t>
            </w:r>
          </w:p>
        </w:tc>
        <w:tc>
          <w:tcPr>
            <w:tcW w:w="674" w:type="pct"/>
          </w:tcPr>
          <w:p w14:paraId="00C83118" w14:textId="77777777" w:rsidR="00C57935" w:rsidRDefault="00C57935" w:rsidP="00C57935">
            <w:r w:rsidRPr="00276A8D">
              <w:rPr>
                <w:rFonts w:eastAsia="Verdana" w:cs="Arial"/>
              </w:rPr>
              <w:t xml:space="preserve">Clarté et </w:t>
            </w:r>
            <w:r w:rsidRPr="00803507">
              <w:rPr>
                <w:rFonts w:eastAsia="Verdana" w:cs="Arial"/>
              </w:rPr>
              <w:t>positionnement de l'affichage.</w:t>
            </w:r>
          </w:p>
        </w:tc>
        <w:tc>
          <w:tcPr>
            <w:tcW w:w="674" w:type="pct"/>
          </w:tcPr>
          <w:p w14:paraId="1B101ED1" w14:textId="77777777" w:rsidR="00C57935" w:rsidRPr="00861C0F" w:rsidRDefault="00C57935" w:rsidP="00C57935">
            <w:pPr>
              <w:widowControl w:val="0"/>
              <w:textAlignment w:val="baseline"/>
              <w:rPr>
                <w:rFonts w:eastAsia="Verdana" w:cs="Arial"/>
              </w:rPr>
            </w:pPr>
            <w:r w:rsidRPr="00C57935">
              <w:rPr>
                <w:rFonts w:eastAsia="Verdana" w:cs="Arial"/>
              </w:rPr>
              <w:t>Rendre l'affichage plus accessible pour les personnes à mobilité réduite.</w:t>
            </w:r>
          </w:p>
        </w:tc>
        <w:tc>
          <w:tcPr>
            <w:tcW w:w="957" w:type="pct"/>
          </w:tcPr>
          <w:p w14:paraId="547AFB23" w14:textId="77777777" w:rsidR="00C57935" w:rsidRDefault="00C57935" w:rsidP="00C57935">
            <w:pPr>
              <w:widowControl w:val="0"/>
              <w:textAlignment w:val="baseline"/>
              <w:rPr>
                <w:rFonts w:eastAsia="Verdana" w:cs="Arial"/>
              </w:rPr>
            </w:pPr>
            <w:r w:rsidRPr="00C57935">
              <w:rPr>
                <w:rFonts w:eastAsia="Verdana" w:cs="Arial"/>
              </w:rPr>
              <w:t>L'affichage a été repositionné a</w:t>
            </w:r>
            <w:r>
              <w:rPr>
                <w:rFonts w:eastAsia="Verdana" w:cs="Arial"/>
              </w:rPr>
              <w:t xml:space="preserve">fin de permettre une meilleure </w:t>
            </w:r>
            <w:r w:rsidRPr="00C57935">
              <w:rPr>
                <w:rFonts w:eastAsia="Verdana" w:cs="Arial"/>
              </w:rPr>
              <w:t>lisibilité pour les personnes en fauteuil roulant.</w:t>
            </w:r>
          </w:p>
        </w:tc>
      </w:tr>
    </w:tbl>
    <w:p w14:paraId="067784E6" w14:textId="77777777" w:rsidR="00F24A3C" w:rsidRDefault="00C57935" w:rsidP="00C57935">
      <w:pPr>
        <w:pStyle w:val="Titre3"/>
        <w:rPr>
          <w:rFonts w:eastAsia="Garamond"/>
        </w:rPr>
      </w:pPr>
      <w:bookmarkStart w:id="24" w:name="_Toc219267690"/>
      <w:r>
        <w:t xml:space="preserve">4. </w:t>
      </w:r>
      <w:r w:rsidRPr="00803507">
        <w:rPr>
          <w:rFonts w:eastAsia="Garamond"/>
        </w:rPr>
        <w:t>Accessibilité à l'information et aux documents</w:t>
      </w:r>
      <w:bookmarkEnd w:id="24"/>
    </w:p>
    <w:tbl>
      <w:tblPr>
        <w:tblStyle w:val="Grilledutableau"/>
        <w:tblW w:w="5000" w:type="pct"/>
        <w:tblLook w:val="04A0" w:firstRow="1" w:lastRow="0" w:firstColumn="1" w:lastColumn="0" w:noHBand="0" w:noVBand="1"/>
      </w:tblPr>
      <w:tblGrid>
        <w:gridCol w:w="2907"/>
        <w:gridCol w:w="2911"/>
        <w:gridCol w:w="2910"/>
        <w:gridCol w:w="2910"/>
        <w:gridCol w:w="2910"/>
        <w:gridCol w:w="2910"/>
        <w:gridCol w:w="4132"/>
      </w:tblGrid>
      <w:tr w:rsidR="00C57935" w:rsidRPr="00E730CD" w14:paraId="72E44872" w14:textId="77777777" w:rsidTr="0030267C">
        <w:trPr>
          <w:tblHeader/>
        </w:trPr>
        <w:tc>
          <w:tcPr>
            <w:tcW w:w="673" w:type="pct"/>
          </w:tcPr>
          <w:p w14:paraId="3232257A" w14:textId="77777777" w:rsidR="00C57935" w:rsidRPr="00E730CD" w:rsidRDefault="00C57935" w:rsidP="0030267C">
            <w:pPr>
              <w:jc w:val="center"/>
              <w:rPr>
                <w:b/>
              </w:rPr>
            </w:pPr>
            <w:r w:rsidRPr="00E730CD">
              <w:rPr>
                <w:b/>
              </w:rPr>
              <w:t>Actions</w:t>
            </w:r>
          </w:p>
        </w:tc>
        <w:tc>
          <w:tcPr>
            <w:tcW w:w="674" w:type="pct"/>
          </w:tcPr>
          <w:p w14:paraId="48D47C75" w14:textId="77777777" w:rsidR="00C57935" w:rsidRPr="00E730CD" w:rsidRDefault="00C57935" w:rsidP="0030267C">
            <w:pPr>
              <w:jc w:val="center"/>
              <w:rPr>
                <w:b/>
              </w:rPr>
            </w:pPr>
            <w:r w:rsidRPr="00E730CD">
              <w:rPr>
                <w:b/>
              </w:rPr>
              <w:t>Responsable</w:t>
            </w:r>
          </w:p>
        </w:tc>
        <w:tc>
          <w:tcPr>
            <w:tcW w:w="674" w:type="pct"/>
          </w:tcPr>
          <w:p w14:paraId="1AB764C1" w14:textId="77777777" w:rsidR="00C57935" w:rsidRPr="00E730CD" w:rsidRDefault="00C57935" w:rsidP="0030267C">
            <w:pPr>
              <w:jc w:val="center"/>
              <w:rPr>
                <w:b/>
              </w:rPr>
            </w:pPr>
            <w:r w:rsidRPr="00E730CD">
              <w:rPr>
                <w:b/>
              </w:rPr>
              <w:t>Participation</w:t>
            </w:r>
          </w:p>
        </w:tc>
        <w:tc>
          <w:tcPr>
            <w:tcW w:w="674" w:type="pct"/>
          </w:tcPr>
          <w:p w14:paraId="08A10833" w14:textId="77777777" w:rsidR="00C57935" w:rsidRPr="00E730CD" w:rsidRDefault="00C57935" w:rsidP="0030267C">
            <w:pPr>
              <w:jc w:val="center"/>
              <w:rPr>
                <w:b/>
              </w:rPr>
            </w:pPr>
            <w:r w:rsidRPr="00E730CD">
              <w:rPr>
                <w:b/>
              </w:rPr>
              <w:t>Échéance</w:t>
            </w:r>
          </w:p>
        </w:tc>
        <w:tc>
          <w:tcPr>
            <w:tcW w:w="674" w:type="pct"/>
          </w:tcPr>
          <w:p w14:paraId="24C435F7" w14:textId="77777777" w:rsidR="00C57935" w:rsidRPr="00E730CD" w:rsidRDefault="00C57935" w:rsidP="0030267C">
            <w:pPr>
              <w:jc w:val="center"/>
              <w:rPr>
                <w:b/>
              </w:rPr>
            </w:pPr>
            <w:r w:rsidRPr="00E730CD">
              <w:rPr>
                <w:b/>
              </w:rPr>
              <w:t>Indicateur de progrès</w:t>
            </w:r>
          </w:p>
        </w:tc>
        <w:tc>
          <w:tcPr>
            <w:tcW w:w="674" w:type="pct"/>
          </w:tcPr>
          <w:p w14:paraId="1657095E" w14:textId="77777777" w:rsidR="00C57935" w:rsidRPr="00E730CD" w:rsidRDefault="00C57935" w:rsidP="0030267C">
            <w:pPr>
              <w:jc w:val="center"/>
              <w:rPr>
                <w:b/>
              </w:rPr>
            </w:pPr>
            <w:r w:rsidRPr="00E730CD">
              <w:rPr>
                <w:b/>
              </w:rPr>
              <w:t>Mesure d'accessibilité</w:t>
            </w:r>
          </w:p>
        </w:tc>
        <w:tc>
          <w:tcPr>
            <w:tcW w:w="957" w:type="pct"/>
          </w:tcPr>
          <w:p w14:paraId="240F1D50" w14:textId="77777777" w:rsidR="00C57935" w:rsidRPr="00E730CD" w:rsidRDefault="00C57935" w:rsidP="0030267C">
            <w:pPr>
              <w:jc w:val="center"/>
              <w:rPr>
                <w:b/>
              </w:rPr>
            </w:pPr>
            <w:r w:rsidRPr="00E730CD">
              <w:rPr>
                <w:b/>
              </w:rPr>
              <w:t>Résultat</w:t>
            </w:r>
          </w:p>
        </w:tc>
      </w:tr>
      <w:tr w:rsidR="00C57935" w:rsidRPr="00E730CD" w14:paraId="4F11FC96" w14:textId="77777777" w:rsidTr="0030267C">
        <w:tc>
          <w:tcPr>
            <w:tcW w:w="673" w:type="pct"/>
          </w:tcPr>
          <w:p w14:paraId="3ABC3B12" w14:textId="77777777" w:rsidR="00C57935" w:rsidRPr="00E730CD" w:rsidRDefault="00C57935" w:rsidP="00C57935">
            <w:r>
              <w:t>4.1. Rendre l'information concernant l'accessibilité plus accessible et centralisée.</w:t>
            </w:r>
          </w:p>
        </w:tc>
        <w:tc>
          <w:tcPr>
            <w:tcW w:w="674" w:type="pct"/>
          </w:tcPr>
          <w:p w14:paraId="6232EC8A" w14:textId="77777777" w:rsidR="00C57935" w:rsidRPr="00D14C54" w:rsidRDefault="0030267C" w:rsidP="00C57935">
            <w:pPr>
              <w:widowControl w:val="0"/>
              <w:textAlignment w:val="baseline"/>
              <w:rPr>
                <w:rFonts w:cs="Arial"/>
              </w:rPr>
            </w:pPr>
            <w:r>
              <w:rPr>
                <w:rFonts w:eastAsia="Verdana" w:cs="Arial"/>
              </w:rPr>
              <w:t>Communications</w:t>
            </w:r>
          </w:p>
        </w:tc>
        <w:tc>
          <w:tcPr>
            <w:tcW w:w="674" w:type="pct"/>
          </w:tcPr>
          <w:p w14:paraId="56A96384" w14:textId="77777777" w:rsidR="00C57935" w:rsidRPr="00D14C54" w:rsidRDefault="0030267C" w:rsidP="00C57935">
            <w:pPr>
              <w:widowControl w:val="0"/>
              <w:textAlignment w:val="baseline"/>
              <w:rPr>
                <w:rFonts w:cs="Arial"/>
              </w:rPr>
            </w:pPr>
            <w:r>
              <w:rPr>
                <w:rFonts w:eastAsia="Verdana" w:cs="Arial"/>
              </w:rPr>
              <w:t>Tous les services</w:t>
            </w:r>
          </w:p>
        </w:tc>
        <w:tc>
          <w:tcPr>
            <w:tcW w:w="674" w:type="pct"/>
          </w:tcPr>
          <w:p w14:paraId="3B5BA2AF" w14:textId="77777777" w:rsidR="00C57935" w:rsidRPr="00D14C54" w:rsidRDefault="0030267C" w:rsidP="00C57935">
            <w:pPr>
              <w:widowControl w:val="0"/>
              <w:textAlignment w:val="baseline"/>
              <w:rPr>
                <w:rFonts w:cs="Arial"/>
              </w:rPr>
            </w:pPr>
            <w:r>
              <w:rPr>
                <w:rFonts w:eastAsia="Verdana" w:cs="Arial"/>
              </w:rPr>
              <w:t>Oct. 2025</w:t>
            </w:r>
          </w:p>
        </w:tc>
        <w:tc>
          <w:tcPr>
            <w:tcW w:w="674" w:type="pct"/>
          </w:tcPr>
          <w:p w14:paraId="457CE459" w14:textId="77777777" w:rsidR="00C57935" w:rsidRPr="00D14C54" w:rsidRDefault="008E5BDC" w:rsidP="00C57935">
            <w:pPr>
              <w:widowControl w:val="0"/>
              <w:textAlignment w:val="baseline"/>
              <w:rPr>
                <w:rFonts w:cs="Arial"/>
              </w:rPr>
            </w:pPr>
            <w:r>
              <w:rPr>
                <w:rFonts w:eastAsia="Verdana" w:cs="Arial"/>
              </w:rPr>
              <w:t>Page Web en ligne.</w:t>
            </w:r>
          </w:p>
        </w:tc>
        <w:tc>
          <w:tcPr>
            <w:tcW w:w="674" w:type="pct"/>
          </w:tcPr>
          <w:p w14:paraId="6350FCD4" w14:textId="77777777" w:rsidR="00C57935" w:rsidRPr="000B3C5C" w:rsidRDefault="00C57935" w:rsidP="000B3C5C">
            <w:r w:rsidRPr="00D14C54">
              <w:rPr>
                <w:rFonts w:eastAsia="Verdana" w:cs="Arial"/>
              </w:rPr>
              <w:t xml:space="preserve">Créer une section dédiée à </w:t>
            </w:r>
            <w:r w:rsidR="000B3C5C" w:rsidRPr="00803507">
              <w:rPr>
                <w:rFonts w:eastAsia="Verdana" w:cs="Arial"/>
              </w:rPr>
              <w:t>l'accessibilité sur le site Web de la Ville recensant</w:t>
            </w:r>
            <w:r w:rsidR="000B3C5C">
              <w:rPr>
                <w:rFonts w:eastAsia="Verdana" w:cs="Arial"/>
              </w:rPr>
              <w:t xml:space="preserve"> </w:t>
            </w:r>
            <w:r w:rsidR="000B3C5C" w:rsidRPr="00803507">
              <w:rPr>
                <w:rFonts w:eastAsia="Verdana" w:cs="Arial"/>
              </w:rPr>
              <w:t>tous les items pertinents et en faire la promotion.</w:t>
            </w:r>
          </w:p>
        </w:tc>
        <w:tc>
          <w:tcPr>
            <w:tcW w:w="957" w:type="pct"/>
          </w:tcPr>
          <w:p w14:paraId="35002A55" w14:textId="77777777" w:rsidR="00C57935" w:rsidRDefault="00C57935" w:rsidP="008E5BDC">
            <w:pPr>
              <w:widowControl w:val="0"/>
              <w:spacing w:after="120"/>
              <w:textAlignment w:val="baseline"/>
              <w:rPr>
                <w:rFonts w:eastAsia="Verdana" w:cs="Arial"/>
              </w:rPr>
            </w:pPr>
            <w:r w:rsidRPr="00D14C54">
              <w:rPr>
                <w:rFonts w:eastAsia="Verdana" w:cs="Arial"/>
              </w:rPr>
              <w:t xml:space="preserve">Une toute nouvelle section a été créée sur le site Web au </w:t>
            </w:r>
            <w:hyperlink r:id="rId10" w:history="1">
              <w:r w:rsidRPr="00A32ABA">
                <w:rPr>
                  <w:rStyle w:val="Lienhypertexte"/>
                  <w:rFonts w:eastAsia="Verdana" w:cs="Arial"/>
                </w:rPr>
                <w:t>www.valleyfield.ca/accessibilite</w:t>
              </w:r>
            </w:hyperlink>
          </w:p>
          <w:p w14:paraId="6264C622" w14:textId="77777777" w:rsidR="00C57935" w:rsidRPr="00D14C54" w:rsidRDefault="00C57935" w:rsidP="000B3C5C">
            <w:pPr>
              <w:widowControl w:val="0"/>
              <w:textAlignment w:val="baseline"/>
              <w:rPr>
                <w:rFonts w:cs="Arial"/>
              </w:rPr>
            </w:pPr>
            <w:r w:rsidRPr="00C57935">
              <w:rPr>
                <w:rFonts w:cs="Arial"/>
              </w:rPr>
              <w:t xml:space="preserve">Un rapport d'évaluation fonctionnelle du site Web de la Ville a été produit par le Service de </w:t>
            </w:r>
            <w:r w:rsidRPr="00C57935">
              <w:rPr>
                <w:rFonts w:cs="Arial"/>
              </w:rPr>
              <w:lastRenderedPageBreak/>
              <w:t xml:space="preserve">l'adaptation de l'information du </w:t>
            </w:r>
            <w:r w:rsidR="000B3C5C" w:rsidRPr="00803507">
              <w:rPr>
                <w:rFonts w:eastAsia="Verdana" w:cs="Arial"/>
              </w:rPr>
              <w:t xml:space="preserve">CISSS </w:t>
            </w:r>
            <w:r w:rsidRPr="00C57935">
              <w:rPr>
                <w:rFonts w:cs="Arial"/>
              </w:rPr>
              <w:t>Montérég</w:t>
            </w:r>
            <w:r w:rsidR="000B3C5C">
              <w:rPr>
                <w:rFonts w:cs="Arial"/>
              </w:rPr>
              <w:t>ie-</w:t>
            </w:r>
            <w:r w:rsidRPr="00C57935">
              <w:rPr>
                <w:rFonts w:cs="Arial"/>
              </w:rPr>
              <w:t>Centre, à la demande du Service des</w:t>
            </w:r>
            <w:r w:rsidR="000B3C5C">
              <w:rPr>
                <w:rFonts w:cs="Arial"/>
              </w:rPr>
              <w:t xml:space="preserve"> </w:t>
            </w:r>
            <w:r w:rsidRPr="00C57935">
              <w:rPr>
                <w:rFonts w:cs="Arial"/>
              </w:rPr>
              <w:t>communications de la Ville. Le rapport produit permettra de prioriser les corrections à apporter pour rendre le site plus</w:t>
            </w:r>
            <w:r w:rsidR="000B3C5C">
              <w:rPr>
                <w:rFonts w:cs="Arial"/>
              </w:rPr>
              <w:t xml:space="preserve"> </w:t>
            </w:r>
            <w:r w:rsidRPr="00C57935">
              <w:rPr>
                <w:rFonts w:cs="Arial"/>
              </w:rPr>
              <w:t>accessible.</w:t>
            </w:r>
          </w:p>
        </w:tc>
      </w:tr>
    </w:tbl>
    <w:p w14:paraId="0013F876" w14:textId="77777777" w:rsidR="00C57935" w:rsidRDefault="000B3C5C" w:rsidP="000B3C5C">
      <w:pPr>
        <w:pStyle w:val="Titre3"/>
      </w:pPr>
      <w:bookmarkStart w:id="25" w:name="_Toc219267691"/>
      <w:r>
        <w:lastRenderedPageBreak/>
        <w:t xml:space="preserve">5. </w:t>
      </w:r>
      <w:r w:rsidRPr="000B3C5C">
        <w:t>Adaptation aux situations particulières : situations d'urgence, de santé publique, de sécurité civile</w:t>
      </w:r>
      <w:bookmarkEnd w:id="25"/>
    </w:p>
    <w:tbl>
      <w:tblPr>
        <w:tblStyle w:val="Grilledutableau"/>
        <w:tblW w:w="5000" w:type="pct"/>
        <w:tblLook w:val="04A0" w:firstRow="1" w:lastRow="0" w:firstColumn="1" w:lastColumn="0" w:noHBand="0" w:noVBand="1"/>
      </w:tblPr>
      <w:tblGrid>
        <w:gridCol w:w="2907"/>
        <w:gridCol w:w="2911"/>
        <w:gridCol w:w="2910"/>
        <w:gridCol w:w="2910"/>
        <w:gridCol w:w="2910"/>
        <w:gridCol w:w="2910"/>
        <w:gridCol w:w="4132"/>
      </w:tblGrid>
      <w:tr w:rsidR="000B3C5C" w:rsidRPr="00E730CD" w14:paraId="365D88A4" w14:textId="77777777" w:rsidTr="0030267C">
        <w:trPr>
          <w:tblHeader/>
        </w:trPr>
        <w:tc>
          <w:tcPr>
            <w:tcW w:w="673" w:type="pct"/>
          </w:tcPr>
          <w:p w14:paraId="192F84E9" w14:textId="77777777" w:rsidR="000B3C5C" w:rsidRPr="00E730CD" w:rsidRDefault="000B3C5C" w:rsidP="0030267C">
            <w:pPr>
              <w:jc w:val="center"/>
              <w:rPr>
                <w:b/>
              </w:rPr>
            </w:pPr>
            <w:r w:rsidRPr="00E730CD">
              <w:rPr>
                <w:b/>
              </w:rPr>
              <w:t>Actions</w:t>
            </w:r>
          </w:p>
        </w:tc>
        <w:tc>
          <w:tcPr>
            <w:tcW w:w="674" w:type="pct"/>
          </w:tcPr>
          <w:p w14:paraId="4F0AA168" w14:textId="77777777" w:rsidR="000B3C5C" w:rsidRPr="00E730CD" w:rsidRDefault="000B3C5C" w:rsidP="0030267C">
            <w:pPr>
              <w:jc w:val="center"/>
              <w:rPr>
                <w:b/>
              </w:rPr>
            </w:pPr>
            <w:r w:rsidRPr="00E730CD">
              <w:rPr>
                <w:b/>
              </w:rPr>
              <w:t>Responsable</w:t>
            </w:r>
          </w:p>
        </w:tc>
        <w:tc>
          <w:tcPr>
            <w:tcW w:w="674" w:type="pct"/>
          </w:tcPr>
          <w:p w14:paraId="65DEF434" w14:textId="77777777" w:rsidR="000B3C5C" w:rsidRPr="00E730CD" w:rsidRDefault="000B3C5C" w:rsidP="0030267C">
            <w:pPr>
              <w:jc w:val="center"/>
              <w:rPr>
                <w:b/>
              </w:rPr>
            </w:pPr>
            <w:r w:rsidRPr="00E730CD">
              <w:rPr>
                <w:b/>
              </w:rPr>
              <w:t>Participation</w:t>
            </w:r>
          </w:p>
        </w:tc>
        <w:tc>
          <w:tcPr>
            <w:tcW w:w="674" w:type="pct"/>
          </w:tcPr>
          <w:p w14:paraId="354B6C52" w14:textId="77777777" w:rsidR="000B3C5C" w:rsidRPr="00E730CD" w:rsidRDefault="000B3C5C" w:rsidP="0030267C">
            <w:pPr>
              <w:jc w:val="center"/>
              <w:rPr>
                <w:b/>
              </w:rPr>
            </w:pPr>
            <w:r w:rsidRPr="00E730CD">
              <w:rPr>
                <w:b/>
              </w:rPr>
              <w:t>Échéance</w:t>
            </w:r>
          </w:p>
        </w:tc>
        <w:tc>
          <w:tcPr>
            <w:tcW w:w="674" w:type="pct"/>
          </w:tcPr>
          <w:p w14:paraId="2987622D" w14:textId="77777777" w:rsidR="000B3C5C" w:rsidRPr="00E730CD" w:rsidRDefault="000B3C5C" w:rsidP="0030267C">
            <w:pPr>
              <w:jc w:val="center"/>
              <w:rPr>
                <w:b/>
              </w:rPr>
            </w:pPr>
            <w:r w:rsidRPr="00E730CD">
              <w:rPr>
                <w:b/>
              </w:rPr>
              <w:t>Indicateur de progrès</w:t>
            </w:r>
          </w:p>
        </w:tc>
        <w:tc>
          <w:tcPr>
            <w:tcW w:w="674" w:type="pct"/>
          </w:tcPr>
          <w:p w14:paraId="49CE30C3" w14:textId="77777777" w:rsidR="000B3C5C" w:rsidRPr="00E730CD" w:rsidRDefault="000B3C5C" w:rsidP="0030267C">
            <w:pPr>
              <w:jc w:val="center"/>
              <w:rPr>
                <w:b/>
              </w:rPr>
            </w:pPr>
            <w:r w:rsidRPr="00E730CD">
              <w:rPr>
                <w:b/>
              </w:rPr>
              <w:t>Mesure d'accessibilité</w:t>
            </w:r>
          </w:p>
        </w:tc>
        <w:tc>
          <w:tcPr>
            <w:tcW w:w="957" w:type="pct"/>
          </w:tcPr>
          <w:p w14:paraId="06318F92" w14:textId="77777777" w:rsidR="000B3C5C" w:rsidRPr="00E730CD" w:rsidRDefault="000B3C5C" w:rsidP="0030267C">
            <w:pPr>
              <w:jc w:val="center"/>
              <w:rPr>
                <w:b/>
              </w:rPr>
            </w:pPr>
            <w:r w:rsidRPr="00E730CD">
              <w:rPr>
                <w:b/>
              </w:rPr>
              <w:t>Résultat</w:t>
            </w:r>
          </w:p>
        </w:tc>
      </w:tr>
      <w:tr w:rsidR="000B3C5C" w:rsidRPr="00E730CD" w14:paraId="0F0A22D0" w14:textId="77777777" w:rsidTr="0030267C">
        <w:tc>
          <w:tcPr>
            <w:tcW w:w="673" w:type="pct"/>
          </w:tcPr>
          <w:p w14:paraId="3D4FC2B0" w14:textId="77777777" w:rsidR="000B3C5C" w:rsidRPr="007A1202" w:rsidRDefault="000B3C5C" w:rsidP="000B3C5C">
            <w:pPr>
              <w:rPr>
                <w:rFonts w:cs="Arial"/>
              </w:rPr>
            </w:pPr>
            <w:r w:rsidRPr="007A1202">
              <w:rPr>
                <w:rFonts w:eastAsia="Arial" w:cs="Arial"/>
              </w:rPr>
              <w:t xml:space="preserve">5.1. Rejoindre la clientèle </w:t>
            </w:r>
            <w:r w:rsidRPr="000B3C5C">
              <w:rPr>
                <w:rFonts w:eastAsia="Arial" w:cs="Arial"/>
              </w:rPr>
              <w:t>susceptible de bénéficier du programme de secours adapté.</w:t>
            </w:r>
          </w:p>
        </w:tc>
        <w:tc>
          <w:tcPr>
            <w:tcW w:w="674" w:type="pct"/>
          </w:tcPr>
          <w:p w14:paraId="37EC9BE0" w14:textId="77777777" w:rsidR="000B3C5C" w:rsidRPr="007A1202" w:rsidRDefault="0030267C" w:rsidP="000B3C5C">
            <w:pPr>
              <w:rPr>
                <w:rFonts w:cs="Arial"/>
              </w:rPr>
            </w:pPr>
            <w:r>
              <w:rPr>
                <w:rFonts w:eastAsia="Arial" w:cs="Arial"/>
              </w:rPr>
              <w:t>SSI</w:t>
            </w:r>
          </w:p>
        </w:tc>
        <w:tc>
          <w:tcPr>
            <w:tcW w:w="674" w:type="pct"/>
          </w:tcPr>
          <w:p w14:paraId="0B24B439" w14:textId="77777777" w:rsidR="000B3C5C" w:rsidRPr="007A1202" w:rsidRDefault="008E5BDC" w:rsidP="000B3C5C">
            <w:pPr>
              <w:rPr>
                <w:rFonts w:cs="Arial"/>
              </w:rPr>
            </w:pPr>
            <w:r>
              <w:rPr>
                <w:rFonts w:eastAsia="Arial" w:cs="Arial"/>
              </w:rPr>
              <w:t>Communications</w:t>
            </w:r>
          </w:p>
        </w:tc>
        <w:tc>
          <w:tcPr>
            <w:tcW w:w="674" w:type="pct"/>
          </w:tcPr>
          <w:p w14:paraId="1A22AC00" w14:textId="77777777" w:rsidR="000B3C5C" w:rsidRPr="007A1202" w:rsidRDefault="008E5BDC" w:rsidP="000B3C5C">
            <w:pPr>
              <w:rPr>
                <w:rFonts w:cs="Arial"/>
              </w:rPr>
            </w:pPr>
            <w:r>
              <w:rPr>
                <w:rFonts w:eastAsia="Arial" w:cs="Arial"/>
              </w:rPr>
              <w:t>En continu</w:t>
            </w:r>
          </w:p>
        </w:tc>
        <w:tc>
          <w:tcPr>
            <w:tcW w:w="674" w:type="pct"/>
          </w:tcPr>
          <w:p w14:paraId="3F2D45CE" w14:textId="77777777" w:rsidR="000B3C5C" w:rsidRDefault="000B3C5C" w:rsidP="000B3C5C">
            <w:r w:rsidRPr="007A1202">
              <w:rPr>
                <w:rFonts w:eastAsia="Arial" w:cs="Arial"/>
              </w:rPr>
              <w:t xml:space="preserve">Nombre de </w:t>
            </w:r>
            <w:r w:rsidRPr="000B3C5C">
              <w:rPr>
                <w:rFonts w:eastAsia="Arial" w:cs="Arial"/>
              </w:rPr>
              <w:t>publications et d'actions de promotion.</w:t>
            </w:r>
          </w:p>
        </w:tc>
        <w:tc>
          <w:tcPr>
            <w:tcW w:w="674" w:type="pct"/>
          </w:tcPr>
          <w:p w14:paraId="46DBC674" w14:textId="77777777" w:rsidR="000B3C5C" w:rsidRPr="007A1202" w:rsidRDefault="000B3C5C" w:rsidP="000B3C5C">
            <w:pPr>
              <w:rPr>
                <w:rFonts w:cs="Arial"/>
              </w:rPr>
            </w:pPr>
            <w:r w:rsidRPr="000B3C5C">
              <w:rPr>
                <w:rFonts w:cs="Arial"/>
              </w:rPr>
              <w:t>Rééditer le dépliant et faciliter l'inscription en ligne.</w:t>
            </w:r>
          </w:p>
        </w:tc>
        <w:tc>
          <w:tcPr>
            <w:tcW w:w="957" w:type="pct"/>
          </w:tcPr>
          <w:p w14:paraId="78592914" w14:textId="77777777" w:rsidR="000B3C5C" w:rsidRPr="000B3C5C" w:rsidRDefault="000B3C5C" w:rsidP="008E5BDC">
            <w:pPr>
              <w:widowControl w:val="0"/>
              <w:spacing w:after="120"/>
              <w:textAlignment w:val="baseline"/>
              <w:rPr>
                <w:rFonts w:cs="Arial"/>
              </w:rPr>
            </w:pPr>
            <w:r w:rsidRPr="000B3C5C">
              <w:rPr>
                <w:rFonts w:cs="Arial"/>
              </w:rPr>
              <w:t>Mise à jour effectuée de nos li</w:t>
            </w:r>
            <w:r w:rsidR="0030267C">
              <w:rPr>
                <w:rFonts w:cs="Arial"/>
              </w:rPr>
              <w:t>stes de secours adapté en 2025.</w:t>
            </w:r>
          </w:p>
          <w:p w14:paraId="0F89D569" w14:textId="77777777" w:rsidR="000B3C5C" w:rsidRPr="000B3C5C" w:rsidRDefault="000B3C5C" w:rsidP="008E5BDC">
            <w:pPr>
              <w:widowControl w:val="0"/>
              <w:spacing w:after="120"/>
              <w:textAlignment w:val="baseline"/>
              <w:rPr>
                <w:rFonts w:cs="Arial"/>
              </w:rPr>
            </w:pPr>
            <w:r w:rsidRPr="000B3C5C">
              <w:rPr>
                <w:rFonts w:cs="Arial"/>
              </w:rPr>
              <w:t>Le dépliant a été modifié et réédité.</w:t>
            </w:r>
          </w:p>
          <w:p w14:paraId="35CCDB69" w14:textId="77777777" w:rsidR="000B3C5C" w:rsidRPr="00D14C54" w:rsidRDefault="000B3C5C" w:rsidP="000B3C5C">
            <w:pPr>
              <w:widowControl w:val="0"/>
              <w:textAlignment w:val="baseline"/>
              <w:rPr>
                <w:rFonts w:cs="Arial"/>
              </w:rPr>
            </w:pPr>
            <w:r w:rsidRPr="000B3C5C">
              <w:rPr>
                <w:rFonts w:cs="Arial"/>
              </w:rPr>
              <w:t>Un inventaire de dépliant a été distribué dans 10 commerces et 13 centres de service da la Ville.</w:t>
            </w:r>
          </w:p>
        </w:tc>
      </w:tr>
      <w:tr w:rsidR="000B3C5C" w:rsidRPr="00E730CD" w14:paraId="45B3A5DA" w14:textId="77777777" w:rsidTr="0030267C">
        <w:tc>
          <w:tcPr>
            <w:tcW w:w="673" w:type="pct"/>
          </w:tcPr>
          <w:p w14:paraId="12E64CF9" w14:textId="77777777" w:rsidR="000B3C5C" w:rsidRPr="00E730CD" w:rsidRDefault="000B3C5C" w:rsidP="000B3C5C">
            <w:r>
              <w:t>5.2. Offre de services aux organismes de personnes handicapées pour les sensibiliser sur les situations d'urgence incendie.</w:t>
            </w:r>
          </w:p>
        </w:tc>
        <w:tc>
          <w:tcPr>
            <w:tcW w:w="674" w:type="pct"/>
          </w:tcPr>
          <w:p w14:paraId="2823A3E8" w14:textId="77777777" w:rsidR="000B3C5C" w:rsidRPr="00736AED" w:rsidRDefault="000B3C5C" w:rsidP="000B3C5C">
            <w:pPr>
              <w:rPr>
                <w:rFonts w:cs="Arial"/>
              </w:rPr>
            </w:pPr>
            <w:r>
              <w:rPr>
                <w:rFonts w:eastAsia="Arial" w:cs="Arial"/>
              </w:rPr>
              <w:t>SSI</w:t>
            </w:r>
          </w:p>
        </w:tc>
        <w:tc>
          <w:tcPr>
            <w:tcW w:w="674" w:type="pct"/>
          </w:tcPr>
          <w:p w14:paraId="7A53BEA3" w14:textId="77777777" w:rsidR="000B3C5C" w:rsidRPr="00736AED" w:rsidRDefault="008E5BDC" w:rsidP="000B3C5C">
            <w:pPr>
              <w:rPr>
                <w:rFonts w:cs="Arial"/>
              </w:rPr>
            </w:pPr>
            <w:r>
              <w:rPr>
                <w:rFonts w:eastAsia="Arial" w:cs="Arial"/>
              </w:rPr>
              <w:t>Communications</w:t>
            </w:r>
          </w:p>
        </w:tc>
        <w:tc>
          <w:tcPr>
            <w:tcW w:w="674" w:type="pct"/>
          </w:tcPr>
          <w:p w14:paraId="79C57EBA" w14:textId="77777777" w:rsidR="000B3C5C" w:rsidRPr="00736AED" w:rsidRDefault="0074633F" w:rsidP="000B3C5C">
            <w:pPr>
              <w:rPr>
                <w:rFonts w:cs="Arial"/>
              </w:rPr>
            </w:pPr>
            <w:r>
              <w:rPr>
                <w:rFonts w:eastAsia="Arial" w:cs="Arial"/>
              </w:rPr>
              <w:t>En continu</w:t>
            </w:r>
          </w:p>
        </w:tc>
        <w:tc>
          <w:tcPr>
            <w:tcW w:w="674" w:type="pct"/>
          </w:tcPr>
          <w:p w14:paraId="289BAE2B" w14:textId="77777777" w:rsidR="000B3C5C" w:rsidRDefault="000B3C5C" w:rsidP="008E5BDC">
            <w:pPr>
              <w:widowControl w:val="0"/>
              <w:spacing w:after="120"/>
              <w:textAlignment w:val="baseline"/>
              <w:rPr>
                <w:rFonts w:eastAsia="Arial" w:cs="Arial"/>
              </w:rPr>
            </w:pPr>
            <w:r w:rsidRPr="009305AB">
              <w:rPr>
                <w:rFonts w:eastAsia="Arial" w:cs="Arial"/>
              </w:rPr>
              <w:t xml:space="preserve">Identifier, recenser et </w:t>
            </w:r>
            <w:r w:rsidR="00776B6F" w:rsidRPr="00776B6F">
              <w:rPr>
                <w:rFonts w:eastAsia="Arial" w:cs="Arial"/>
              </w:rPr>
              <w:t>cibler les organismes de personnes handicapées sur notre territoire.</w:t>
            </w:r>
          </w:p>
          <w:p w14:paraId="77756030" w14:textId="77777777" w:rsidR="00776B6F" w:rsidRPr="009305AB" w:rsidRDefault="00776B6F" w:rsidP="00776B6F">
            <w:pPr>
              <w:widowControl w:val="0"/>
              <w:textAlignment w:val="baseline"/>
              <w:rPr>
                <w:rFonts w:cs="Arial"/>
              </w:rPr>
            </w:pPr>
            <w:r w:rsidRPr="00776B6F">
              <w:rPr>
                <w:rFonts w:cs="Arial"/>
              </w:rPr>
              <w:t>Nombre d'offres de service envoyées.</w:t>
            </w:r>
          </w:p>
        </w:tc>
        <w:tc>
          <w:tcPr>
            <w:tcW w:w="674" w:type="pct"/>
          </w:tcPr>
          <w:p w14:paraId="6CF816F5" w14:textId="77777777" w:rsidR="000B3C5C" w:rsidRPr="00AD1A71" w:rsidRDefault="000B3C5C" w:rsidP="00AD1A71">
            <w:pPr>
              <w:widowControl w:val="0"/>
              <w:textAlignment w:val="baseline"/>
              <w:rPr>
                <w:rFonts w:eastAsia="Arial" w:cs="Arial"/>
              </w:rPr>
            </w:pPr>
            <w:r w:rsidRPr="009305AB">
              <w:rPr>
                <w:rFonts w:eastAsia="Arial" w:cs="Arial"/>
              </w:rPr>
              <w:t xml:space="preserve">Faire une offre de services </w:t>
            </w:r>
            <w:r w:rsidR="00AD1A71" w:rsidRPr="00AD1A71">
              <w:rPr>
                <w:rFonts w:eastAsia="Arial" w:cs="Arial"/>
              </w:rPr>
              <w:t xml:space="preserve">aux organismes de personnes handicapées pour les sensibiliser sur les </w:t>
            </w:r>
            <w:r w:rsidR="00AD1A71">
              <w:rPr>
                <w:rFonts w:eastAsia="Arial" w:cs="Arial"/>
              </w:rPr>
              <w:t xml:space="preserve">situations d'urgence </w:t>
            </w:r>
            <w:r w:rsidR="0030267C">
              <w:rPr>
                <w:rFonts w:eastAsia="Arial" w:cs="Arial"/>
              </w:rPr>
              <w:t>incendie.</w:t>
            </w:r>
          </w:p>
        </w:tc>
        <w:tc>
          <w:tcPr>
            <w:tcW w:w="957" w:type="pct"/>
          </w:tcPr>
          <w:p w14:paraId="0495A939" w14:textId="77777777" w:rsidR="000B3C5C" w:rsidRDefault="000B3C5C" w:rsidP="008E5BDC">
            <w:pPr>
              <w:widowControl w:val="0"/>
              <w:spacing w:after="120"/>
              <w:textAlignment w:val="baseline"/>
              <w:rPr>
                <w:rFonts w:eastAsia="Arial" w:cs="Arial"/>
              </w:rPr>
            </w:pPr>
            <w:r w:rsidRPr="009305AB">
              <w:rPr>
                <w:rFonts w:eastAsia="Arial" w:cs="Arial"/>
              </w:rPr>
              <w:t>Non réalisé en 2026.</w:t>
            </w:r>
          </w:p>
          <w:p w14:paraId="7C8998B0" w14:textId="77777777" w:rsidR="008E5BDC" w:rsidRPr="009305AB" w:rsidRDefault="008E5BDC" w:rsidP="000B3C5C">
            <w:pPr>
              <w:widowControl w:val="0"/>
              <w:textAlignment w:val="baseline"/>
              <w:rPr>
                <w:rFonts w:cs="Arial"/>
              </w:rPr>
            </w:pPr>
            <w:r>
              <w:rPr>
                <w:rFonts w:eastAsia="Arial" w:cs="Arial"/>
              </w:rPr>
              <w:t>La division prévention du SSI a vécu un manque de ressources humaines récurent en 2024 et 2025 ne permettant pas une telle offre de service. L'objectif sera réalisé pour 2026.</w:t>
            </w:r>
          </w:p>
        </w:tc>
      </w:tr>
    </w:tbl>
    <w:p w14:paraId="17EE773C" w14:textId="77777777" w:rsidR="000B3C5C" w:rsidRDefault="00AD1A71" w:rsidP="00AD1A71">
      <w:pPr>
        <w:pStyle w:val="Titre3"/>
      </w:pPr>
      <w:bookmarkStart w:id="26" w:name="_Toc219267692"/>
      <w:r>
        <w:t xml:space="preserve">6. </w:t>
      </w:r>
      <w:r w:rsidRPr="00AD1A71">
        <w:t>Adaptation dans le cadre de toute autre activité susceptible d'avoir une incidence sur les personnes handicapées</w:t>
      </w:r>
      <w:bookmarkEnd w:id="26"/>
    </w:p>
    <w:tbl>
      <w:tblPr>
        <w:tblStyle w:val="Grilledutableau"/>
        <w:tblW w:w="5000" w:type="pct"/>
        <w:tblLook w:val="04A0" w:firstRow="1" w:lastRow="0" w:firstColumn="1" w:lastColumn="0" w:noHBand="0" w:noVBand="1"/>
      </w:tblPr>
      <w:tblGrid>
        <w:gridCol w:w="2907"/>
        <w:gridCol w:w="2911"/>
        <w:gridCol w:w="2910"/>
        <w:gridCol w:w="2910"/>
        <w:gridCol w:w="2910"/>
        <w:gridCol w:w="2910"/>
        <w:gridCol w:w="4132"/>
      </w:tblGrid>
      <w:tr w:rsidR="00AD1A71" w:rsidRPr="00E730CD" w14:paraId="5489F4D9" w14:textId="77777777" w:rsidTr="0030267C">
        <w:trPr>
          <w:tblHeader/>
        </w:trPr>
        <w:tc>
          <w:tcPr>
            <w:tcW w:w="673" w:type="pct"/>
          </w:tcPr>
          <w:p w14:paraId="326106E0" w14:textId="77777777" w:rsidR="00AD1A71" w:rsidRPr="00E730CD" w:rsidRDefault="00AD1A71" w:rsidP="0030267C">
            <w:pPr>
              <w:jc w:val="center"/>
              <w:rPr>
                <w:b/>
              </w:rPr>
            </w:pPr>
            <w:r w:rsidRPr="00E730CD">
              <w:rPr>
                <w:b/>
              </w:rPr>
              <w:t>Actions</w:t>
            </w:r>
          </w:p>
        </w:tc>
        <w:tc>
          <w:tcPr>
            <w:tcW w:w="674" w:type="pct"/>
          </w:tcPr>
          <w:p w14:paraId="4F517D31" w14:textId="77777777" w:rsidR="00AD1A71" w:rsidRPr="00E730CD" w:rsidRDefault="00AD1A71" w:rsidP="0030267C">
            <w:pPr>
              <w:jc w:val="center"/>
              <w:rPr>
                <w:b/>
              </w:rPr>
            </w:pPr>
            <w:r w:rsidRPr="00E730CD">
              <w:rPr>
                <w:b/>
              </w:rPr>
              <w:t>Responsable</w:t>
            </w:r>
          </w:p>
        </w:tc>
        <w:tc>
          <w:tcPr>
            <w:tcW w:w="674" w:type="pct"/>
          </w:tcPr>
          <w:p w14:paraId="043C9506" w14:textId="77777777" w:rsidR="00AD1A71" w:rsidRPr="00E730CD" w:rsidRDefault="00AD1A71" w:rsidP="0030267C">
            <w:pPr>
              <w:jc w:val="center"/>
              <w:rPr>
                <w:b/>
              </w:rPr>
            </w:pPr>
            <w:r w:rsidRPr="00E730CD">
              <w:rPr>
                <w:b/>
              </w:rPr>
              <w:t>Participation</w:t>
            </w:r>
          </w:p>
        </w:tc>
        <w:tc>
          <w:tcPr>
            <w:tcW w:w="674" w:type="pct"/>
          </w:tcPr>
          <w:p w14:paraId="232DC0F4" w14:textId="77777777" w:rsidR="00AD1A71" w:rsidRPr="00E730CD" w:rsidRDefault="00AD1A71" w:rsidP="0030267C">
            <w:pPr>
              <w:jc w:val="center"/>
              <w:rPr>
                <w:b/>
              </w:rPr>
            </w:pPr>
            <w:r w:rsidRPr="00E730CD">
              <w:rPr>
                <w:b/>
              </w:rPr>
              <w:t>Échéance</w:t>
            </w:r>
          </w:p>
        </w:tc>
        <w:tc>
          <w:tcPr>
            <w:tcW w:w="674" w:type="pct"/>
          </w:tcPr>
          <w:p w14:paraId="2D5005D7" w14:textId="77777777" w:rsidR="00AD1A71" w:rsidRPr="00E730CD" w:rsidRDefault="00AD1A71" w:rsidP="0030267C">
            <w:pPr>
              <w:jc w:val="center"/>
              <w:rPr>
                <w:b/>
              </w:rPr>
            </w:pPr>
            <w:r w:rsidRPr="00E730CD">
              <w:rPr>
                <w:b/>
              </w:rPr>
              <w:t>Indicateur de progrès</w:t>
            </w:r>
          </w:p>
        </w:tc>
        <w:tc>
          <w:tcPr>
            <w:tcW w:w="674" w:type="pct"/>
          </w:tcPr>
          <w:p w14:paraId="71FCE198" w14:textId="77777777" w:rsidR="00AD1A71" w:rsidRPr="00E730CD" w:rsidRDefault="00AD1A71" w:rsidP="0030267C">
            <w:pPr>
              <w:jc w:val="center"/>
              <w:rPr>
                <w:b/>
              </w:rPr>
            </w:pPr>
            <w:r w:rsidRPr="00E730CD">
              <w:rPr>
                <w:b/>
              </w:rPr>
              <w:t>Mesure d'accessibilité</w:t>
            </w:r>
          </w:p>
        </w:tc>
        <w:tc>
          <w:tcPr>
            <w:tcW w:w="957" w:type="pct"/>
          </w:tcPr>
          <w:p w14:paraId="0D6771EB" w14:textId="77777777" w:rsidR="00AD1A71" w:rsidRPr="00E730CD" w:rsidRDefault="00AD1A71" w:rsidP="0030267C">
            <w:pPr>
              <w:jc w:val="center"/>
              <w:rPr>
                <w:b/>
              </w:rPr>
            </w:pPr>
            <w:r w:rsidRPr="00E730CD">
              <w:rPr>
                <w:b/>
              </w:rPr>
              <w:t>Résultat</w:t>
            </w:r>
          </w:p>
        </w:tc>
      </w:tr>
      <w:tr w:rsidR="00AD1A71" w:rsidRPr="00E730CD" w14:paraId="20603E9E" w14:textId="77777777" w:rsidTr="0030267C">
        <w:tc>
          <w:tcPr>
            <w:tcW w:w="673" w:type="pct"/>
          </w:tcPr>
          <w:p w14:paraId="4B8316AD" w14:textId="77777777" w:rsidR="00AD1A71" w:rsidRPr="007A1202" w:rsidRDefault="00AD1A71" w:rsidP="00AD1A71">
            <w:pPr>
              <w:rPr>
                <w:rFonts w:cs="Arial"/>
              </w:rPr>
            </w:pPr>
            <w:r w:rsidRPr="00AD1A71">
              <w:rPr>
                <w:rFonts w:cs="Arial"/>
              </w:rPr>
              <w:t>6.1. Amélioration du programme</w:t>
            </w:r>
            <w:r>
              <w:rPr>
                <w:rFonts w:cs="Arial"/>
              </w:rPr>
              <w:t xml:space="preserve"> </w:t>
            </w:r>
            <w:r w:rsidRPr="00AD1A71">
              <w:rPr>
                <w:rFonts w:cs="Arial"/>
              </w:rPr>
              <w:t>d'intégration en camp de jour.</w:t>
            </w:r>
          </w:p>
        </w:tc>
        <w:tc>
          <w:tcPr>
            <w:tcW w:w="674" w:type="pct"/>
          </w:tcPr>
          <w:p w14:paraId="7F09CF9F" w14:textId="77777777" w:rsidR="00AD1A71" w:rsidRPr="007A1202" w:rsidRDefault="00AD1A71" w:rsidP="00AD1A71">
            <w:pPr>
              <w:rPr>
                <w:rFonts w:cs="Arial"/>
              </w:rPr>
            </w:pPr>
            <w:r>
              <w:rPr>
                <w:rFonts w:cs="Arial"/>
              </w:rPr>
              <w:t>SRC</w:t>
            </w:r>
          </w:p>
        </w:tc>
        <w:tc>
          <w:tcPr>
            <w:tcW w:w="674" w:type="pct"/>
          </w:tcPr>
          <w:p w14:paraId="366F12BB" w14:textId="77777777" w:rsidR="00AD1A71" w:rsidRPr="007A1202" w:rsidRDefault="00AD1A71" w:rsidP="00AD1A71">
            <w:pPr>
              <w:rPr>
                <w:rFonts w:cs="Arial"/>
              </w:rPr>
            </w:pPr>
            <w:r>
              <w:rPr>
                <w:rFonts w:cs="Arial"/>
              </w:rPr>
              <w:t>{}</w:t>
            </w:r>
          </w:p>
        </w:tc>
        <w:tc>
          <w:tcPr>
            <w:tcW w:w="674" w:type="pct"/>
          </w:tcPr>
          <w:p w14:paraId="5E2E4F19" w14:textId="77777777" w:rsidR="00AD1A71" w:rsidRPr="00A92B61" w:rsidRDefault="000D2F6F" w:rsidP="00AD1A71">
            <w:pPr>
              <w:widowControl w:val="0"/>
              <w:textAlignment w:val="baseline"/>
              <w:rPr>
                <w:rFonts w:cs="Arial"/>
              </w:rPr>
            </w:pPr>
            <w:r>
              <w:rPr>
                <w:rFonts w:eastAsia="Arial" w:cs="Arial"/>
              </w:rPr>
              <w:t>En continu</w:t>
            </w:r>
          </w:p>
        </w:tc>
        <w:tc>
          <w:tcPr>
            <w:tcW w:w="674" w:type="pct"/>
          </w:tcPr>
          <w:p w14:paraId="319D50A5" w14:textId="77777777" w:rsidR="00AD1A71" w:rsidRPr="00A92B61" w:rsidRDefault="00AD1A71" w:rsidP="00AD1A71">
            <w:pPr>
              <w:widowControl w:val="0"/>
              <w:textAlignment w:val="baseline"/>
              <w:rPr>
                <w:rFonts w:cs="Arial"/>
              </w:rPr>
            </w:pPr>
            <w:r w:rsidRPr="00A92B61">
              <w:rPr>
                <w:rFonts w:eastAsia="Arial" w:cs="Arial"/>
              </w:rPr>
              <w:t xml:space="preserve">Entente de partenariat </w:t>
            </w:r>
            <w:r w:rsidRPr="00AD1A71">
              <w:rPr>
                <w:rFonts w:eastAsia="Arial" w:cs="Arial"/>
              </w:rPr>
              <w:t>Avec Répit le Zéphyr et le Centre Pluriel.</w:t>
            </w:r>
          </w:p>
        </w:tc>
        <w:tc>
          <w:tcPr>
            <w:tcW w:w="674" w:type="pct"/>
          </w:tcPr>
          <w:p w14:paraId="7B2B8641" w14:textId="77777777" w:rsidR="00AD1A71" w:rsidRPr="00A92B61" w:rsidRDefault="00AD1A71" w:rsidP="00AD1A71">
            <w:pPr>
              <w:widowControl w:val="0"/>
              <w:textAlignment w:val="baseline"/>
              <w:rPr>
                <w:rFonts w:cs="Arial"/>
              </w:rPr>
            </w:pPr>
            <w:r w:rsidRPr="00A92B61">
              <w:rPr>
                <w:rFonts w:eastAsia="Arial" w:cs="Arial"/>
              </w:rPr>
              <w:t xml:space="preserve">Travailler les partenariats </w:t>
            </w:r>
            <w:r w:rsidRPr="00AD1A71">
              <w:rPr>
                <w:rFonts w:eastAsia="Arial" w:cs="Arial"/>
              </w:rPr>
              <w:t xml:space="preserve">avec la Commission scolaire </w:t>
            </w:r>
            <w:r w:rsidRPr="00AD1A71">
              <w:rPr>
                <w:rFonts w:eastAsia="Arial" w:cs="Arial"/>
              </w:rPr>
              <w:lastRenderedPageBreak/>
              <w:t>pour faire de meilleures évaluations des</w:t>
            </w:r>
            <w:r>
              <w:rPr>
                <w:rFonts w:eastAsia="Arial" w:cs="Arial"/>
              </w:rPr>
              <w:t xml:space="preserve"> </w:t>
            </w:r>
            <w:r w:rsidRPr="00AD1A71">
              <w:rPr>
                <w:rFonts w:eastAsia="Arial" w:cs="Arial"/>
              </w:rPr>
              <w:t>besoins des jeunes</w:t>
            </w:r>
            <w:r w:rsidR="000D2F6F">
              <w:rPr>
                <w:rFonts w:eastAsia="Arial" w:cs="Arial"/>
              </w:rPr>
              <w:t>.</w:t>
            </w:r>
          </w:p>
        </w:tc>
        <w:tc>
          <w:tcPr>
            <w:tcW w:w="957" w:type="pct"/>
          </w:tcPr>
          <w:p w14:paraId="4FCA7448" w14:textId="77777777" w:rsidR="00AD1A71" w:rsidRDefault="00AD1A71" w:rsidP="000D2F6F">
            <w:pPr>
              <w:widowControl w:val="0"/>
              <w:spacing w:after="120"/>
              <w:textAlignment w:val="baseline"/>
              <w:rPr>
                <w:rFonts w:eastAsia="Arial" w:cs="Arial"/>
              </w:rPr>
            </w:pPr>
            <w:r w:rsidRPr="00A92B61">
              <w:rPr>
                <w:rFonts w:eastAsia="Arial" w:cs="Arial"/>
              </w:rPr>
              <w:lastRenderedPageBreak/>
              <w:t>Entente réalisée avec Répit le Zéphyr seulement.</w:t>
            </w:r>
          </w:p>
          <w:p w14:paraId="24DBD3FC" w14:textId="77777777" w:rsidR="00AD1A71" w:rsidRPr="00A92B61" w:rsidRDefault="00AD1A71" w:rsidP="00AD1A71">
            <w:pPr>
              <w:widowControl w:val="0"/>
              <w:textAlignment w:val="baseline"/>
              <w:rPr>
                <w:rFonts w:cs="Arial"/>
              </w:rPr>
            </w:pPr>
            <w:r w:rsidRPr="00AD1A71">
              <w:rPr>
                <w:rFonts w:cs="Arial"/>
              </w:rPr>
              <w:lastRenderedPageBreak/>
              <w:t xml:space="preserve">Développement d'une collaboration avec la Commission </w:t>
            </w:r>
            <w:r>
              <w:rPr>
                <w:rFonts w:cs="Arial"/>
              </w:rPr>
              <w:t>scolaire de la Vallée-</w:t>
            </w:r>
            <w:r w:rsidRPr="00AD1A71">
              <w:rPr>
                <w:rFonts w:cs="Arial"/>
              </w:rPr>
              <w:t>des</w:t>
            </w:r>
            <w:r>
              <w:rPr>
                <w:rFonts w:cs="Arial"/>
              </w:rPr>
              <w:t>-</w:t>
            </w:r>
            <w:r w:rsidRPr="00AD1A71">
              <w:rPr>
                <w:rFonts w:cs="Arial"/>
              </w:rPr>
              <w:t>Tisserands (CSVT) en cours.</w:t>
            </w:r>
          </w:p>
        </w:tc>
      </w:tr>
      <w:tr w:rsidR="00AD1A71" w:rsidRPr="00E730CD" w14:paraId="306AB52E" w14:textId="77777777" w:rsidTr="0030267C">
        <w:tc>
          <w:tcPr>
            <w:tcW w:w="673" w:type="pct"/>
          </w:tcPr>
          <w:p w14:paraId="274F0599" w14:textId="77777777" w:rsidR="00AD1A71" w:rsidRPr="00E730CD" w:rsidRDefault="00AD1A71" w:rsidP="00AD1A71">
            <w:r w:rsidRPr="00803507">
              <w:rPr>
                <w:rFonts w:eastAsia="Arial" w:cs="Arial"/>
              </w:rPr>
              <w:lastRenderedPageBreak/>
              <w:t>6.2</w:t>
            </w:r>
            <w:r>
              <w:rPr>
                <w:rFonts w:eastAsia="Arial" w:cs="Arial"/>
              </w:rPr>
              <w:t xml:space="preserve">. </w:t>
            </w:r>
            <w:r w:rsidRPr="00803507">
              <w:rPr>
                <w:rFonts w:eastAsia="Arial" w:cs="Arial"/>
              </w:rPr>
              <w:t>Acquisition de matériels pour personnes à mobilités réduites.</w:t>
            </w:r>
          </w:p>
        </w:tc>
        <w:tc>
          <w:tcPr>
            <w:tcW w:w="674" w:type="pct"/>
          </w:tcPr>
          <w:p w14:paraId="1D967C07" w14:textId="77777777" w:rsidR="00AD1A71" w:rsidRPr="00736AED" w:rsidRDefault="00AD1A71" w:rsidP="00AD1A71">
            <w:pPr>
              <w:rPr>
                <w:rFonts w:cs="Arial"/>
              </w:rPr>
            </w:pPr>
            <w:r>
              <w:rPr>
                <w:rFonts w:cs="Arial"/>
              </w:rPr>
              <w:t>SRC</w:t>
            </w:r>
          </w:p>
        </w:tc>
        <w:tc>
          <w:tcPr>
            <w:tcW w:w="674" w:type="pct"/>
          </w:tcPr>
          <w:p w14:paraId="3120C9EC" w14:textId="77777777" w:rsidR="00AD1A71" w:rsidRPr="00736AED" w:rsidRDefault="00AD1A71" w:rsidP="00AD1A71">
            <w:pPr>
              <w:rPr>
                <w:rFonts w:cs="Arial"/>
              </w:rPr>
            </w:pPr>
            <w:r>
              <w:rPr>
                <w:rFonts w:cs="Arial"/>
              </w:rPr>
              <w:t>{}</w:t>
            </w:r>
          </w:p>
        </w:tc>
        <w:tc>
          <w:tcPr>
            <w:tcW w:w="674" w:type="pct"/>
          </w:tcPr>
          <w:p w14:paraId="51EF311C" w14:textId="77777777" w:rsidR="00AD1A71" w:rsidRPr="00736AED" w:rsidRDefault="00AD1A71" w:rsidP="00AD1A71">
            <w:pPr>
              <w:rPr>
                <w:rFonts w:cs="Arial"/>
              </w:rPr>
            </w:pPr>
            <w:r>
              <w:rPr>
                <w:rFonts w:cs="Arial"/>
              </w:rPr>
              <w:t>2025</w:t>
            </w:r>
          </w:p>
        </w:tc>
        <w:tc>
          <w:tcPr>
            <w:tcW w:w="674" w:type="pct"/>
          </w:tcPr>
          <w:p w14:paraId="603BD8DC" w14:textId="77777777" w:rsidR="00AD1A71" w:rsidRPr="00A36AF5" w:rsidRDefault="00AD1A71" w:rsidP="0030267C">
            <w:pPr>
              <w:widowControl w:val="0"/>
              <w:textAlignment w:val="baseline"/>
              <w:rPr>
                <w:rFonts w:cs="Arial"/>
              </w:rPr>
            </w:pPr>
            <w:r w:rsidRPr="00A36AF5">
              <w:rPr>
                <w:rFonts w:eastAsia="Arial" w:cs="Arial"/>
              </w:rPr>
              <w:t xml:space="preserve">Matériel adapté pour </w:t>
            </w:r>
            <w:r w:rsidR="00AC4EF5" w:rsidRPr="00AC4EF5">
              <w:rPr>
                <w:rFonts w:eastAsia="Arial" w:cs="Arial"/>
              </w:rPr>
              <w:t>personnes à mobilité réduite.</w:t>
            </w:r>
          </w:p>
        </w:tc>
        <w:tc>
          <w:tcPr>
            <w:tcW w:w="674" w:type="pct"/>
          </w:tcPr>
          <w:p w14:paraId="72FB5A04" w14:textId="77777777" w:rsidR="00AD1A71" w:rsidRDefault="00AD1A71" w:rsidP="000D2F6F">
            <w:pPr>
              <w:widowControl w:val="0"/>
              <w:spacing w:after="120"/>
              <w:textAlignment w:val="baseline"/>
              <w:rPr>
                <w:rFonts w:eastAsia="Arial" w:cs="Arial"/>
              </w:rPr>
            </w:pPr>
            <w:r w:rsidRPr="00A36AF5">
              <w:rPr>
                <w:rFonts w:eastAsia="Arial" w:cs="Arial"/>
              </w:rPr>
              <w:t xml:space="preserve">Achat d'un tapis d'accès </w:t>
            </w:r>
            <w:r w:rsidR="00AC4EF5" w:rsidRPr="00803507">
              <w:rPr>
                <w:rFonts w:eastAsia="Arial" w:cs="Arial"/>
              </w:rPr>
              <w:t>adapté de plage.</w:t>
            </w:r>
          </w:p>
          <w:p w14:paraId="2FB95373" w14:textId="77777777" w:rsidR="00AC4EF5" w:rsidRDefault="00AC4EF5" w:rsidP="000D2F6F">
            <w:pPr>
              <w:widowControl w:val="0"/>
              <w:spacing w:after="120"/>
              <w:textAlignment w:val="baseline"/>
              <w:rPr>
                <w:rFonts w:cs="Arial"/>
              </w:rPr>
            </w:pPr>
            <w:r w:rsidRPr="00AC4EF5">
              <w:rPr>
                <w:rFonts w:cs="Arial"/>
              </w:rPr>
              <w:t xml:space="preserve">Achat d'un </w:t>
            </w:r>
            <w:proofErr w:type="spellStart"/>
            <w:r w:rsidRPr="00AC4EF5">
              <w:rPr>
                <w:rFonts w:cs="Arial"/>
              </w:rPr>
              <w:t>Lugicap</w:t>
            </w:r>
            <w:proofErr w:type="spellEnd"/>
            <w:r w:rsidRPr="00AC4EF5">
              <w:rPr>
                <w:rFonts w:cs="Arial"/>
              </w:rPr>
              <w:t xml:space="preserve"> Ice Perf </w:t>
            </w:r>
            <w:r>
              <w:rPr>
                <w:rFonts w:cs="Arial"/>
              </w:rPr>
              <w:t>(luge adaptée pour patiner).</w:t>
            </w:r>
          </w:p>
          <w:p w14:paraId="73C33053" w14:textId="77777777" w:rsidR="00AC4EF5" w:rsidRPr="00AC4EF5" w:rsidRDefault="00AC4EF5" w:rsidP="000D2F6F">
            <w:pPr>
              <w:widowControl w:val="0"/>
              <w:spacing w:after="120"/>
              <w:textAlignment w:val="baseline"/>
              <w:rPr>
                <w:rFonts w:cs="Arial"/>
              </w:rPr>
            </w:pPr>
            <w:r w:rsidRPr="00AC4EF5">
              <w:rPr>
                <w:rFonts w:cs="Arial"/>
              </w:rPr>
              <w:t>Achat d'une planche à pagaie rigide adaptée pour les fauteuils roulants.</w:t>
            </w:r>
          </w:p>
          <w:p w14:paraId="2221E048" w14:textId="77777777" w:rsidR="00AC4EF5" w:rsidRPr="00A36AF5" w:rsidRDefault="00AC4EF5" w:rsidP="00AC4EF5">
            <w:pPr>
              <w:widowControl w:val="0"/>
              <w:textAlignment w:val="baseline"/>
              <w:rPr>
                <w:rFonts w:cs="Arial"/>
              </w:rPr>
            </w:pPr>
            <w:r w:rsidRPr="00AC4EF5">
              <w:rPr>
                <w:rFonts w:cs="Arial"/>
              </w:rPr>
              <w:t xml:space="preserve">Ajout d'une table à </w:t>
            </w:r>
            <w:r>
              <w:rPr>
                <w:rFonts w:cs="Arial"/>
              </w:rPr>
              <w:t>pique-</w:t>
            </w:r>
            <w:r w:rsidRPr="00AC4EF5">
              <w:rPr>
                <w:rFonts w:cs="Arial"/>
              </w:rPr>
              <w:t>nique accessible pour fauteuil roulant.</w:t>
            </w:r>
          </w:p>
        </w:tc>
        <w:tc>
          <w:tcPr>
            <w:tcW w:w="957" w:type="pct"/>
          </w:tcPr>
          <w:p w14:paraId="08A5F503" w14:textId="77777777" w:rsidR="00AD1A71" w:rsidRDefault="00AD1A71" w:rsidP="000D2F6F">
            <w:pPr>
              <w:widowControl w:val="0"/>
              <w:spacing w:after="120"/>
              <w:textAlignment w:val="baseline"/>
              <w:rPr>
                <w:rFonts w:eastAsia="Arial" w:cs="Arial"/>
              </w:rPr>
            </w:pPr>
            <w:r w:rsidRPr="00A36AF5">
              <w:rPr>
                <w:rFonts w:eastAsia="Arial" w:cs="Arial"/>
              </w:rPr>
              <w:t>Réalisé. Parc régional des Îles de</w:t>
            </w:r>
            <w:r>
              <w:rPr>
                <w:rFonts w:eastAsia="Arial" w:cs="Arial"/>
              </w:rPr>
              <w:t>-</w:t>
            </w:r>
            <w:r w:rsidRPr="00A36AF5">
              <w:rPr>
                <w:rFonts w:eastAsia="Arial" w:cs="Arial"/>
              </w:rPr>
              <w:t>Saint</w:t>
            </w:r>
            <w:r>
              <w:rPr>
                <w:rFonts w:eastAsia="Arial" w:cs="Arial"/>
              </w:rPr>
              <w:t>-</w:t>
            </w:r>
            <w:r w:rsidRPr="00A36AF5">
              <w:rPr>
                <w:rFonts w:eastAsia="Arial" w:cs="Arial"/>
              </w:rPr>
              <w:t>Timothée.</w:t>
            </w:r>
          </w:p>
          <w:p w14:paraId="61B5392C" w14:textId="77777777" w:rsidR="00AC4EF5" w:rsidRDefault="00AC4EF5" w:rsidP="000D2F6F">
            <w:pPr>
              <w:widowControl w:val="0"/>
              <w:spacing w:after="120"/>
              <w:textAlignment w:val="baseline"/>
              <w:rPr>
                <w:rFonts w:eastAsia="Arial" w:cs="Arial"/>
              </w:rPr>
            </w:pPr>
            <w:r w:rsidRPr="00803507">
              <w:rPr>
                <w:rFonts w:eastAsia="Arial" w:cs="Arial"/>
              </w:rPr>
              <w:t>Réalisé. Aréna Salaberry.</w:t>
            </w:r>
          </w:p>
          <w:p w14:paraId="005F38F6" w14:textId="77777777" w:rsidR="00AC4EF5" w:rsidRDefault="00AC4EF5" w:rsidP="000D2F6F">
            <w:pPr>
              <w:widowControl w:val="0"/>
              <w:spacing w:after="120"/>
              <w:textAlignment w:val="baseline"/>
              <w:rPr>
                <w:rFonts w:cs="Arial"/>
              </w:rPr>
            </w:pPr>
            <w:r w:rsidRPr="00AC4EF5">
              <w:rPr>
                <w:rFonts w:cs="Arial"/>
              </w:rPr>
              <w:t>Réalisé. Parc régional des Îles de</w:t>
            </w:r>
            <w:r>
              <w:rPr>
                <w:rFonts w:cs="Arial"/>
              </w:rPr>
              <w:t>-</w:t>
            </w:r>
            <w:r w:rsidRPr="00AC4EF5">
              <w:rPr>
                <w:rFonts w:cs="Arial"/>
              </w:rPr>
              <w:t>Saint</w:t>
            </w:r>
            <w:r>
              <w:rPr>
                <w:rFonts w:cs="Arial"/>
              </w:rPr>
              <w:t>-</w:t>
            </w:r>
            <w:r w:rsidRPr="00AC4EF5">
              <w:rPr>
                <w:rFonts w:cs="Arial"/>
              </w:rPr>
              <w:t>Timothée.</w:t>
            </w:r>
          </w:p>
          <w:p w14:paraId="6018DF07" w14:textId="77777777" w:rsidR="00AC4EF5" w:rsidRPr="00AC4EF5" w:rsidRDefault="00AC4EF5" w:rsidP="000D2F6F">
            <w:pPr>
              <w:widowControl w:val="0"/>
              <w:spacing w:after="120"/>
              <w:textAlignment w:val="baseline"/>
              <w:rPr>
                <w:rFonts w:cs="Arial"/>
              </w:rPr>
            </w:pPr>
            <w:r w:rsidRPr="00AC4EF5">
              <w:rPr>
                <w:rFonts w:cs="Arial"/>
              </w:rPr>
              <w:t>Réalisé. Parc régional des Îles de</w:t>
            </w:r>
            <w:r>
              <w:rPr>
                <w:rFonts w:cs="Arial"/>
              </w:rPr>
              <w:t>-</w:t>
            </w:r>
            <w:r w:rsidRPr="00AC4EF5">
              <w:rPr>
                <w:rFonts w:cs="Arial"/>
              </w:rPr>
              <w:t>Saint</w:t>
            </w:r>
            <w:r>
              <w:rPr>
                <w:rFonts w:cs="Arial"/>
              </w:rPr>
              <w:t>-</w:t>
            </w:r>
            <w:r w:rsidRPr="00AC4EF5">
              <w:rPr>
                <w:rFonts w:cs="Arial"/>
              </w:rPr>
              <w:t>Timothée.</w:t>
            </w:r>
          </w:p>
          <w:p w14:paraId="3530E916" w14:textId="77777777" w:rsidR="00AC4EF5" w:rsidRPr="00A36AF5" w:rsidRDefault="00AC4EF5" w:rsidP="00AC4EF5">
            <w:pPr>
              <w:widowControl w:val="0"/>
              <w:textAlignment w:val="baseline"/>
              <w:rPr>
                <w:rFonts w:cs="Arial"/>
              </w:rPr>
            </w:pPr>
            <w:r w:rsidRPr="00AC4EF5">
              <w:rPr>
                <w:rFonts w:cs="Arial"/>
              </w:rPr>
              <w:t>Réalisé. Parc Gagnier.</w:t>
            </w:r>
          </w:p>
        </w:tc>
      </w:tr>
    </w:tbl>
    <w:p w14:paraId="08B5646E" w14:textId="77777777" w:rsidR="00AD1A71" w:rsidRDefault="00AC4EF5" w:rsidP="00AC4EF5">
      <w:pPr>
        <w:pStyle w:val="Titre3"/>
      </w:pPr>
      <w:bookmarkStart w:id="27" w:name="_Toc219267693"/>
      <w:r>
        <w:t xml:space="preserve">7. </w:t>
      </w:r>
      <w:r w:rsidRPr="00AC4EF5">
        <w:t>Sensibiliser, informer et former le personnel et les mandataires</w:t>
      </w:r>
      <w:bookmarkEnd w:id="27"/>
    </w:p>
    <w:tbl>
      <w:tblPr>
        <w:tblStyle w:val="Grilledutableau"/>
        <w:tblW w:w="5000" w:type="pct"/>
        <w:tblLook w:val="04A0" w:firstRow="1" w:lastRow="0" w:firstColumn="1" w:lastColumn="0" w:noHBand="0" w:noVBand="1"/>
      </w:tblPr>
      <w:tblGrid>
        <w:gridCol w:w="2907"/>
        <w:gridCol w:w="2911"/>
        <w:gridCol w:w="2910"/>
        <w:gridCol w:w="2910"/>
        <w:gridCol w:w="2910"/>
        <w:gridCol w:w="2910"/>
        <w:gridCol w:w="4132"/>
      </w:tblGrid>
      <w:tr w:rsidR="00AC4EF5" w:rsidRPr="00E730CD" w14:paraId="0377014A" w14:textId="77777777" w:rsidTr="0030267C">
        <w:trPr>
          <w:tblHeader/>
        </w:trPr>
        <w:tc>
          <w:tcPr>
            <w:tcW w:w="673" w:type="pct"/>
          </w:tcPr>
          <w:p w14:paraId="31DA84B6" w14:textId="77777777" w:rsidR="00AC4EF5" w:rsidRPr="00E730CD" w:rsidRDefault="00AC4EF5" w:rsidP="0030267C">
            <w:pPr>
              <w:jc w:val="center"/>
              <w:rPr>
                <w:b/>
              </w:rPr>
            </w:pPr>
            <w:r w:rsidRPr="00E730CD">
              <w:rPr>
                <w:b/>
              </w:rPr>
              <w:t>Actions</w:t>
            </w:r>
          </w:p>
        </w:tc>
        <w:tc>
          <w:tcPr>
            <w:tcW w:w="674" w:type="pct"/>
          </w:tcPr>
          <w:p w14:paraId="27220F2A" w14:textId="77777777" w:rsidR="00AC4EF5" w:rsidRPr="00E730CD" w:rsidRDefault="00AC4EF5" w:rsidP="0030267C">
            <w:pPr>
              <w:jc w:val="center"/>
              <w:rPr>
                <w:b/>
              </w:rPr>
            </w:pPr>
            <w:r w:rsidRPr="00E730CD">
              <w:rPr>
                <w:b/>
              </w:rPr>
              <w:t>Responsable</w:t>
            </w:r>
          </w:p>
        </w:tc>
        <w:tc>
          <w:tcPr>
            <w:tcW w:w="674" w:type="pct"/>
          </w:tcPr>
          <w:p w14:paraId="60AC77F3" w14:textId="77777777" w:rsidR="00AC4EF5" w:rsidRPr="00E730CD" w:rsidRDefault="00AC4EF5" w:rsidP="0030267C">
            <w:pPr>
              <w:jc w:val="center"/>
              <w:rPr>
                <w:b/>
              </w:rPr>
            </w:pPr>
            <w:r w:rsidRPr="00E730CD">
              <w:rPr>
                <w:b/>
              </w:rPr>
              <w:t>Participation</w:t>
            </w:r>
          </w:p>
        </w:tc>
        <w:tc>
          <w:tcPr>
            <w:tcW w:w="674" w:type="pct"/>
          </w:tcPr>
          <w:p w14:paraId="5382A03C" w14:textId="77777777" w:rsidR="00AC4EF5" w:rsidRPr="00E730CD" w:rsidRDefault="00AC4EF5" w:rsidP="0030267C">
            <w:pPr>
              <w:jc w:val="center"/>
              <w:rPr>
                <w:b/>
              </w:rPr>
            </w:pPr>
            <w:r w:rsidRPr="00E730CD">
              <w:rPr>
                <w:b/>
              </w:rPr>
              <w:t>Échéance</w:t>
            </w:r>
          </w:p>
        </w:tc>
        <w:tc>
          <w:tcPr>
            <w:tcW w:w="674" w:type="pct"/>
          </w:tcPr>
          <w:p w14:paraId="5549FA68" w14:textId="77777777" w:rsidR="00AC4EF5" w:rsidRPr="00E730CD" w:rsidRDefault="00AC4EF5" w:rsidP="0030267C">
            <w:pPr>
              <w:jc w:val="center"/>
              <w:rPr>
                <w:b/>
              </w:rPr>
            </w:pPr>
            <w:r w:rsidRPr="00E730CD">
              <w:rPr>
                <w:b/>
              </w:rPr>
              <w:t>Indicateur de progrès</w:t>
            </w:r>
          </w:p>
        </w:tc>
        <w:tc>
          <w:tcPr>
            <w:tcW w:w="674" w:type="pct"/>
          </w:tcPr>
          <w:p w14:paraId="1218551B" w14:textId="77777777" w:rsidR="00AC4EF5" w:rsidRPr="00E730CD" w:rsidRDefault="00AC4EF5" w:rsidP="0030267C">
            <w:pPr>
              <w:jc w:val="center"/>
              <w:rPr>
                <w:b/>
              </w:rPr>
            </w:pPr>
            <w:r w:rsidRPr="00E730CD">
              <w:rPr>
                <w:b/>
              </w:rPr>
              <w:t>Mesure d'accessibilité</w:t>
            </w:r>
          </w:p>
        </w:tc>
        <w:tc>
          <w:tcPr>
            <w:tcW w:w="957" w:type="pct"/>
          </w:tcPr>
          <w:p w14:paraId="4A85A0CF" w14:textId="77777777" w:rsidR="00AC4EF5" w:rsidRPr="00E730CD" w:rsidRDefault="00AC4EF5" w:rsidP="0030267C">
            <w:pPr>
              <w:jc w:val="center"/>
              <w:rPr>
                <w:b/>
              </w:rPr>
            </w:pPr>
            <w:r w:rsidRPr="00E730CD">
              <w:rPr>
                <w:b/>
              </w:rPr>
              <w:t>Résultat</w:t>
            </w:r>
          </w:p>
        </w:tc>
      </w:tr>
      <w:tr w:rsidR="00AC4EF5" w:rsidRPr="00E730CD" w14:paraId="3783EC66" w14:textId="77777777" w:rsidTr="0030267C">
        <w:tc>
          <w:tcPr>
            <w:tcW w:w="673" w:type="pct"/>
          </w:tcPr>
          <w:p w14:paraId="0779306E" w14:textId="77777777" w:rsidR="00AC4EF5" w:rsidRPr="00BA6EE8" w:rsidRDefault="00AC4EF5" w:rsidP="00AC4EF5">
            <w:pPr>
              <w:widowControl w:val="0"/>
              <w:textAlignment w:val="baseline"/>
              <w:rPr>
                <w:rFonts w:cs="Arial"/>
              </w:rPr>
            </w:pPr>
            <w:r w:rsidRPr="00BA6EE8">
              <w:rPr>
                <w:rFonts w:eastAsia="Arial" w:cs="Arial"/>
              </w:rPr>
              <w:t xml:space="preserve">7.1. Sensibiliser des employés en </w:t>
            </w:r>
            <w:r w:rsidR="0030267C">
              <w:rPr>
                <w:rFonts w:eastAsia="Arial" w:cs="Arial"/>
              </w:rPr>
              <w:t>service direct.</w:t>
            </w:r>
          </w:p>
        </w:tc>
        <w:tc>
          <w:tcPr>
            <w:tcW w:w="674" w:type="pct"/>
          </w:tcPr>
          <w:p w14:paraId="4F439672" w14:textId="77777777" w:rsidR="00AC4EF5" w:rsidRPr="00BA6EE8" w:rsidRDefault="000D2F6F" w:rsidP="00AC4EF5">
            <w:pPr>
              <w:widowControl w:val="0"/>
              <w:textAlignment w:val="baseline"/>
              <w:rPr>
                <w:rFonts w:cs="Arial"/>
              </w:rPr>
            </w:pPr>
            <w:r>
              <w:rPr>
                <w:rFonts w:eastAsia="Arial" w:cs="Arial"/>
              </w:rPr>
              <w:t>RH</w:t>
            </w:r>
          </w:p>
        </w:tc>
        <w:tc>
          <w:tcPr>
            <w:tcW w:w="674" w:type="pct"/>
          </w:tcPr>
          <w:p w14:paraId="6EEF6CE0" w14:textId="77777777" w:rsidR="00AC4EF5" w:rsidRDefault="00AC4EF5" w:rsidP="000D2F6F">
            <w:pPr>
              <w:widowControl w:val="0"/>
              <w:spacing w:after="120"/>
              <w:textAlignment w:val="baseline"/>
              <w:rPr>
                <w:rFonts w:eastAsia="Arial" w:cs="Arial"/>
              </w:rPr>
            </w:pPr>
            <w:r>
              <w:rPr>
                <w:rFonts w:eastAsia="Arial" w:cs="Arial"/>
              </w:rPr>
              <w:t>Firmes externes</w:t>
            </w:r>
          </w:p>
          <w:p w14:paraId="7230C8EE" w14:textId="77777777" w:rsidR="00AC4EF5" w:rsidRDefault="0030267C" w:rsidP="000D2F6F">
            <w:pPr>
              <w:spacing w:after="120"/>
            </w:pPr>
            <w:r>
              <w:rPr>
                <w:rFonts w:eastAsia="Arial" w:cs="Arial"/>
              </w:rPr>
              <w:t>CISSSMO</w:t>
            </w:r>
          </w:p>
          <w:p w14:paraId="54994088" w14:textId="77777777" w:rsidR="00AC4EF5" w:rsidRPr="00AC4EF5" w:rsidRDefault="00AC4EF5" w:rsidP="00AC4EF5">
            <w:r w:rsidRPr="00803507">
              <w:rPr>
                <w:rFonts w:eastAsia="Arial" w:cs="Arial"/>
              </w:rPr>
              <w:t>CISSSMC</w:t>
            </w:r>
          </w:p>
        </w:tc>
        <w:tc>
          <w:tcPr>
            <w:tcW w:w="674" w:type="pct"/>
          </w:tcPr>
          <w:p w14:paraId="164D74CE" w14:textId="77777777" w:rsidR="00AC4EF5" w:rsidRPr="00AC4EF5" w:rsidRDefault="00AC4EF5" w:rsidP="00AC4EF5">
            <w:r w:rsidRPr="00BA6EE8">
              <w:rPr>
                <w:rFonts w:eastAsia="Arial" w:cs="Arial"/>
              </w:rPr>
              <w:t xml:space="preserve">31 </w:t>
            </w:r>
            <w:r>
              <w:rPr>
                <w:rFonts w:eastAsia="Arial" w:cs="Arial"/>
              </w:rPr>
              <w:t>d</w:t>
            </w:r>
            <w:r w:rsidRPr="00803507">
              <w:rPr>
                <w:rFonts w:eastAsia="Arial" w:cs="Arial"/>
              </w:rPr>
              <w:t>écembre 2025</w:t>
            </w:r>
          </w:p>
        </w:tc>
        <w:tc>
          <w:tcPr>
            <w:tcW w:w="674" w:type="pct"/>
          </w:tcPr>
          <w:p w14:paraId="3486BCAE" w14:textId="77777777" w:rsidR="00AC4EF5" w:rsidRPr="00BA6EE8" w:rsidRDefault="00AC4EF5" w:rsidP="00AC4EF5">
            <w:pPr>
              <w:widowControl w:val="0"/>
              <w:textAlignment w:val="baseline"/>
              <w:rPr>
                <w:rFonts w:cs="Arial"/>
              </w:rPr>
            </w:pPr>
            <w:r w:rsidRPr="00BA6EE8">
              <w:rPr>
                <w:rFonts w:eastAsia="Arial" w:cs="Arial"/>
              </w:rPr>
              <w:t xml:space="preserve">Nombre d'employés </w:t>
            </w:r>
            <w:r>
              <w:rPr>
                <w:rFonts w:eastAsia="Arial" w:cs="Arial"/>
              </w:rPr>
              <w:t>formés.</w:t>
            </w:r>
          </w:p>
        </w:tc>
        <w:tc>
          <w:tcPr>
            <w:tcW w:w="674" w:type="pct"/>
          </w:tcPr>
          <w:p w14:paraId="300141BE" w14:textId="77777777" w:rsidR="00AC4EF5" w:rsidRPr="00AC4EF5" w:rsidRDefault="00AC4EF5" w:rsidP="00AC4EF5">
            <w:r w:rsidRPr="00BA6EE8">
              <w:rPr>
                <w:rFonts w:eastAsia="Arial" w:cs="Arial"/>
              </w:rPr>
              <w:t xml:space="preserve">Activité de sensibilisation </w:t>
            </w:r>
            <w:r w:rsidRPr="00803507">
              <w:rPr>
                <w:rFonts w:eastAsia="Arial" w:cs="Arial"/>
              </w:rPr>
              <w:t>pour l'accessibilité pour</w:t>
            </w:r>
            <w:r>
              <w:rPr>
                <w:rFonts w:eastAsia="Arial" w:cs="Arial"/>
              </w:rPr>
              <w:t xml:space="preserve"> </w:t>
            </w:r>
            <w:r w:rsidRPr="00803507">
              <w:rPr>
                <w:rFonts w:eastAsia="Arial" w:cs="Arial"/>
              </w:rPr>
              <w:t>tous.</w:t>
            </w:r>
          </w:p>
        </w:tc>
        <w:tc>
          <w:tcPr>
            <w:tcW w:w="957" w:type="pct"/>
          </w:tcPr>
          <w:p w14:paraId="3B43EA65" w14:textId="77777777" w:rsidR="00AC4EF5" w:rsidRPr="00BA6EE8" w:rsidRDefault="00AC4EF5" w:rsidP="00AC4EF5">
            <w:pPr>
              <w:widowControl w:val="0"/>
              <w:textAlignment w:val="baseline"/>
              <w:rPr>
                <w:rFonts w:cs="Arial"/>
              </w:rPr>
            </w:pPr>
            <w:r w:rsidRPr="00BA6EE8">
              <w:rPr>
                <w:rFonts w:eastAsia="Arial" w:cs="Arial"/>
              </w:rPr>
              <w:t>Réalisé.</w:t>
            </w:r>
          </w:p>
        </w:tc>
      </w:tr>
      <w:tr w:rsidR="00AC4EF5" w:rsidRPr="00E730CD" w14:paraId="3697A522" w14:textId="77777777" w:rsidTr="0030267C">
        <w:tc>
          <w:tcPr>
            <w:tcW w:w="673" w:type="pct"/>
          </w:tcPr>
          <w:p w14:paraId="5B10D860" w14:textId="77777777" w:rsidR="00AC4EF5" w:rsidRPr="00E730CD" w:rsidRDefault="00AC4EF5" w:rsidP="00AC4EF5">
            <w:r>
              <w:t>7.2. Sensibiliser employés et nouveaux employés.</w:t>
            </w:r>
          </w:p>
        </w:tc>
        <w:tc>
          <w:tcPr>
            <w:tcW w:w="674" w:type="pct"/>
          </w:tcPr>
          <w:p w14:paraId="3049B41E" w14:textId="77777777" w:rsidR="00AC4EF5" w:rsidRPr="00BA6EE8" w:rsidRDefault="000D2F6F" w:rsidP="00AC4EF5">
            <w:pPr>
              <w:widowControl w:val="0"/>
              <w:textAlignment w:val="baseline"/>
              <w:rPr>
                <w:rFonts w:cs="Arial"/>
              </w:rPr>
            </w:pPr>
            <w:r>
              <w:rPr>
                <w:rFonts w:eastAsia="Arial" w:cs="Arial"/>
              </w:rPr>
              <w:t>RH</w:t>
            </w:r>
          </w:p>
        </w:tc>
        <w:tc>
          <w:tcPr>
            <w:tcW w:w="674" w:type="pct"/>
          </w:tcPr>
          <w:p w14:paraId="168FA331" w14:textId="77777777" w:rsidR="00AC4EF5" w:rsidRDefault="00AC4EF5" w:rsidP="000D2F6F">
            <w:pPr>
              <w:widowControl w:val="0"/>
              <w:spacing w:after="120"/>
              <w:textAlignment w:val="baseline"/>
              <w:rPr>
                <w:rFonts w:eastAsia="Arial" w:cs="Arial"/>
              </w:rPr>
            </w:pPr>
            <w:r>
              <w:rPr>
                <w:rFonts w:eastAsia="Arial" w:cs="Arial"/>
              </w:rPr>
              <w:t>Firmes externes</w:t>
            </w:r>
          </w:p>
          <w:p w14:paraId="1F743C6F" w14:textId="77777777" w:rsidR="00AC4EF5" w:rsidRDefault="0030267C" w:rsidP="000D2F6F">
            <w:pPr>
              <w:spacing w:after="120"/>
            </w:pPr>
            <w:r>
              <w:rPr>
                <w:rFonts w:eastAsia="Arial" w:cs="Arial"/>
              </w:rPr>
              <w:t>CISSSMO</w:t>
            </w:r>
          </w:p>
          <w:p w14:paraId="493F398D" w14:textId="77777777" w:rsidR="00AC4EF5" w:rsidRPr="00AC4EF5" w:rsidRDefault="00AC4EF5" w:rsidP="00AC4EF5">
            <w:r w:rsidRPr="00803507">
              <w:rPr>
                <w:rFonts w:eastAsia="Arial" w:cs="Arial"/>
              </w:rPr>
              <w:t>CISSSMC</w:t>
            </w:r>
          </w:p>
        </w:tc>
        <w:tc>
          <w:tcPr>
            <w:tcW w:w="674" w:type="pct"/>
          </w:tcPr>
          <w:p w14:paraId="198FBE27" w14:textId="77777777" w:rsidR="00AC4EF5" w:rsidRPr="00AC4EF5" w:rsidRDefault="00AC4EF5" w:rsidP="00AC4EF5">
            <w:r w:rsidRPr="00BA6EE8">
              <w:rPr>
                <w:rFonts w:eastAsia="Arial" w:cs="Arial"/>
              </w:rPr>
              <w:t xml:space="preserve">31 </w:t>
            </w:r>
            <w:r>
              <w:rPr>
                <w:rFonts w:eastAsia="Arial" w:cs="Arial"/>
              </w:rPr>
              <w:t>d</w:t>
            </w:r>
            <w:r w:rsidRPr="00803507">
              <w:rPr>
                <w:rFonts w:eastAsia="Arial" w:cs="Arial"/>
              </w:rPr>
              <w:t>écembre 2025</w:t>
            </w:r>
          </w:p>
        </w:tc>
        <w:tc>
          <w:tcPr>
            <w:tcW w:w="674" w:type="pct"/>
          </w:tcPr>
          <w:p w14:paraId="3A7E8F2C" w14:textId="77777777" w:rsidR="00AC4EF5" w:rsidRPr="00BA6EE8" w:rsidRDefault="00AC4EF5" w:rsidP="00AC4EF5">
            <w:pPr>
              <w:widowControl w:val="0"/>
              <w:textAlignment w:val="baseline"/>
              <w:rPr>
                <w:rFonts w:cs="Arial"/>
              </w:rPr>
            </w:pPr>
            <w:r w:rsidRPr="00BA6EE8">
              <w:rPr>
                <w:rFonts w:eastAsia="Arial" w:cs="Arial"/>
              </w:rPr>
              <w:t xml:space="preserve">Nombre d'employés </w:t>
            </w:r>
            <w:r>
              <w:rPr>
                <w:rFonts w:eastAsia="Arial" w:cs="Arial"/>
              </w:rPr>
              <w:t>formés.</w:t>
            </w:r>
          </w:p>
        </w:tc>
        <w:tc>
          <w:tcPr>
            <w:tcW w:w="674" w:type="pct"/>
          </w:tcPr>
          <w:p w14:paraId="24475CE2" w14:textId="77777777" w:rsidR="00AC4EF5" w:rsidRPr="00AC4EF5" w:rsidRDefault="00AC4EF5" w:rsidP="00AC4EF5">
            <w:r w:rsidRPr="00BA6EE8">
              <w:rPr>
                <w:rFonts w:eastAsia="Arial" w:cs="Arial"/>
              </w:rPr>
              <w:t xml:space="preserve">Activité de sensibilisation </w:t>
            </w:r>
            <w:r w:rsidRPr="00803507">
              <w:rPr>
                <w:rFonts w:eastAsia="Arial" w:cs="Arial"/>
              </w:rPr>
              <w:t>pour l'accessibilité pour</w:t>
            </w:r>
            <w:r>
              <w:rPr>
                <w:rFonts w:eastAsia="Arial" w:cs="Arial"/>
              </w:rPr>
              <w:t xml:space="preserve"> </w:t>
            </w:r>
            <w:r w:rsidRPr="00803507">
              <w:rPr>
                <w:rFonts w:eastAsia="Arial" w:cs="Arial"/>
              </w:rPr>
              <w:t>tous.</w:t>
            </w:r>
          </w:p>
        </w:tc>
        <w:tc>
          <w:tcPr>
            <w:tcW w:w="957" w:type="pct"/>
          </w:tcPr>
          <w:p w14:paraId="60C31208" w14:textId="77777777" w:rsidR="00AC4EF5" w:rsidRPr="00BA6EE8" w:rsidRDefault="00AC4EF5" w:rsidP="00AC4EF5">
            <w:pPr>
              <w:widowControl w:val="0"/>
              <w:textAlignment w:val="baseline"/>
              <w:rPr>
                <w:rFonts w:cs="Arial"/>
              </w:rPr>
            </w:pPr>
            <w:r w:rsidRPr="00BA6EE8">
              <w:rPr>
                <w:rFonts w:eastAsia="Arial" w:cs="Arial"/>
              </w:rPr>
              <w:t>Réalisé.</w:t>
            </w:r>
          </w:p>
        </w:tc>
      </w:tr>
      <w:tr w:rsidR="00AC4EF5" w:rsidRPr="00E730CD" w14:paraId="2A209FE9" w14:textId="77777777" w:rsidTr="0030267C">
        <w:tc>
          <w:tcPr>
            <w:tcW w:w="673" w:type="pct"/>
          </w:tcPr>
          <w:p w14:paraId="72A6D63A" w14:textId="77777777" w:rsidR="00AC4EF5" w:rsidRPr="00E730CD" w:rsidRDefault="00AC4EF5" w:rsidP="00AC4EF5">
            <w:r>
              <w:t>7.3. Formation des employés du camp de jour desservant des personnes handicapées</w:t>
            </w:r>
            <w:r w:rsidR="000D2F6F">
              <w:t>.</w:t>
            </w:r>
          </w:p>
        </w:tc>
        <w:tc>
          <w:tcPr>
            <w:tcW w:w="674" w:type="pct"/>
          </w:tcPr>
          <w:p w14:paraId="057556DA" w14:textId="77777777" w:rsidR="00AC4EF5" w:rsidRPr="00BA6EE8" w:rsidRDefault="000D2F6F" w:rsidP="00AC4EF5">
            <w:pPr>
              <w:widowControl w:val="0"/>
              <w:textAlignment w:val="baseline"/>
              <w:rPr>
                <w:rFonts w:cs="Arial"/>
              </w:rPr>
            </w:pPr>
            <w:r>
              <w:rPr>
                <w:rFonts w:eastAsia="Arial" w:cs="Arial"/>
              </w:rPr>
              <w:t>RH</w:t>
            </w:r>
          </w:p>
        </w:tc>
        <w:tc>
          <w:tcPr>
            <w:tcW w:w="674" w:type="pct"/>
          </w:tcPr>
          <w:p w14:paraId="01918C57" w14:textId="77777777" w:rsidR="00AC4EF5" w:rsidRPr="00736AED" w:rsidRDefault="00AC4EF5" w:rsidP="000D2F6F">
            <w:pPr>
              <w:spacing w:after="120"/>
              <w:rPr>
                <w:rFonts w:cs="Arial"/>
              </w:rPr>
            </w:pPr>
            <w:r w:rsidRPr="00AC4EF5">
              <w:rPr>
                <w:rFonts w:cs="Arial"/>
              </w:rPr>
              <w:t>Firmes externes</w:t>
            </w:r>
            <w:r w:rsidR="000D2F6F">
              <w:rPr>
                <w:rFonts w:cs="Arial"/>
              </w:rPr>
              <w:t xml:space="preserve"> </w:t>
            </w:r>
            <w:r w:rsidRPr="00AC4EF5">
              <w:rPr>
                <w:rFonts w:cs="Arial"/>
              </w:rPr>
              <w:t>(Zone Loisir,</w:t>
            </w:r>
            <w:r>
              <w:rPr>
                <w:rFonts w:cs="Arial"/>
              </w:rPr>
              <w:t xml:space="preserve"> </w:t>
            </w:r>
            <w:r w:rsidR="0030267C">
              <w:rPr>
                <w:rFonts w:cs="Arial"/>
              </w:rPr>
              <w:t>autisme Montérégie)</w:t>
            </w:r>
          </w:p>
        </w:tc>
        <w:tc>
          <w:tcPr>
            <w:tcW w:w="674" w:type="pct"/>
          </w:tcPr>
          <w:p w14:paraId="47C1A059" w14:textId="77777777" w:rsidR="00AC4EF5" w:rsidRPr="00736AED" w:rsidRDefault="00AC4EF5" w:rsidP="00AC4EF5">
            <w:pPr>
              <w:rPr>
                <w:rFonts w:cs="Arial"/>
              </w:rPr>
            </w:pPr>
            <w:r>
              <w:rPr>
                <w:rFonts w:cs="Arial"/>
              </w:rPr>
              <w:t>1</w:t>
            </w:r>
            <w:r w:rsidRPr="0030267C">
              <w:rPr>
                <w:rFonts w:cs="Arial"/>
                <w:vertAlign w:val="superscript"/>
              </w:rPr>
              <w:t>er</w:t>
            </w:r>
            <w:r>
              <w:rPr>
                <w:rFonts w:cs="Arial"/>
              </w:rPr>
              <w:t xml:space="preserve"> juillet 2025</w:t>
            </w:r>
          </w:p>
        </w:tc>
        <w:tc>
          <w:tcPr>
            <w:tcW w:w="674" w:type="pct"/>
          </w:tcPr>
          <w:p w14:paraId="6A315FC1" w14:textId="77777777" w:rsidR="00AC4EF5" w:rsidRPr="00BA6EE8" w:rsidRDefault="00AC4EF5" w:rsidP="00AC4EF5">
            <w:pPr>
              <w:widowControl w:val="0"/>
              <w:textAlignment w:val="baseline"/>
              <w:rPr>
                <w:rFonts w:cs="Arial"/>
              </w:rPr>
            </w:pPr>
            <w:r w:rsidRPr="00BA6EE8">
              <w:rPr>
                <w:rFonts w:eastAsia="Arial" w:cs="Arial"/>
              </w:rPr>
              <w:t xml:space="preserve">Nombre d'employés </w:t>
            </w:r>
            <w:r>
              <w:rPr>
                <w:rFonts w:eastAsia="Arial" w:cs="Arial"/>
              </w:rPr>
              <w:t>formés.</w:t>
            </w:r>
          </w:p>
        </w:tc>
        <w:tc>
          <w:tcPr>
            <w:tcW w:w="674" w:type="pct"/>
          </w:tcPr>
          <w:p w14:paraId="03336A39" w14:textId="77777777" w:rsidR="00AC4EF5" w:rsidRPr="00AC4EF5" w:rsidRDefault="00AC4EF5" w:rsidP="00AC4EF5">
            <w:r w:rsidRPr="00803507">
              <w:rPr>
                <w:rFonts w:eastAsia="Arial" w:cs="Arial"/>
              </w:rPr>
              <w:t>Formation des employés</w:t>
            </w:r>
            <w:r>
              <w:rPr>
                <w:rFonts w:eastAsia="Arial" w:cs="Arial"/>
              </w:rPr>
              <w:t xml:space="preserve"> </w:t>
            </w:r>
            <w:r w:rsidRPr="00803507">
              <w:rPr>
                <w:rFonts w:eastAsia="Arial" w:cs="Arial"/>
              </w:rPr>
              <w:t>du camp de jour</w:t>
            </w:r>
            <w:r w:rsidR="000D2F6F">
              <w:rPr>
                <w:rFonts w:eastAsia="Arial" w:cs="Arial"/>
              </w:rPr>
              <w:t>.</w:t>
            </w:r>
          </w:p>
        </w:tc>
        <w:tc>
          <w:tcPr>
            <w:tcW w:w="957" w:type="pct"/>
          </w:tcPr>
          <w:p w14:paraId="667ED0E4" w14:textId="77777777" w:rsidR="00AC4EF5" w:rsidRPr="00A36AF5" w:rsidRDefault="00AC4EF5" w:rsidP="00AC4EF5">
            <w:pPr>
              <w:widowControl w:val="0"/>
              <w:textAlignment w:val="baseline"/>
              <w:rPr>
                <w:rFonts w:cs="Arial"/>
              </w:rPr>
            </w:pPr>
            <w:r w:rsidRPr="00AC4EF5">
              <w:rPr>
                <w:rFonts w:cs="Arial"/>
              </w:rPr>
              <w:t>Les accompagnateurs et accompagnatrices du camp de jour ont reçu la formation ciblée avant le début de la saison 2025.</w:t>
            </w:r>
          </w:p>
        </w:tc>
      </w:tr>
    </w:tbl>
    <w:p w14:paraId="40A37966" w14:textId="77777777" w:rsidR="00AC4EF5" w:rsidRDefault="00AC4EF5" w:rsidP="00AC4EF5">
      <w:pPr>
        <w:sectPr w:rsidR="00AC4EF5" w:rsidSect="00335D95">
          <w:pgSz w:w="24480" w:h="15840" w:orient="landscape" w:code="17"/>
          <w:pgMar w:top="1440" w:right="1440" w:bottom="1440" w:left="1440" w:header="706" w:footer="706" w:gutter="0"/>
          <w:cols w:space="708"/>
          <w:docGrid w:linePitch="360"/>
        </w:sectPr>
      </w:pPr>
    </w:p>
    <w:p w14:paraId="5A750A08" w14:textId="77777777" w:rsidR="00AC4EF5" w:rsidRDefault="00AC4EF5" w:rsidP="00AC4EF5">
      <w:r>
        <w:lastRenderedPageBreak/>
        <w:t>{Page 19}</w:t>
      </w:r>
    </w:p>
    <w:p w14:paraId="570EB5CA" w14:textId="77777777" w:rsidR="005E509C" w:rsidRDefault="005E509C" w:rsidP="005E509C">
      <w:pPr>
        <w:pStyle w:val="Titre2"/>
      </w:pPr>
      <w:bookmarkStart w:id="28" w:name="_Toc219267694"/>
      <w:r w:rsidRPr="005E509C">
        <w:t>Mécanisme de suivi</w:t>
      </w:r>
      <w:bookmarkEnd w:id="28"/>
    </w:p>
    <w:p w14:paraId="6A60DAE6" w14:textId="77777777" w:rsidR="005E509C" w:rsidRDefault="005E509C" w:rsidP="005E509C">
      <w:r>
        <w:t xml:space="preserve">Les membres du comité responsable de la mise en </w:t>
      </w:r>
      <w:proofErr w:type="spellStart"/>
      <w:r>
        <w:t>oeuvre</w:t>
      </w:r>
      <w:proofErr w:type="spellEnd"/>
      <w:r>
        <w:t xml:space="preserve"> du plan d’action sont:</w:t>
      </w:r>
    </w:p>
    <w:p w14:paraId="20BAA590" w14:textId="77777777" w:rsidR="005E509C" w:rsidRPr="005E509C" w:rsidRDefault="005E509C" w:rsidP="005E509C">
      <w:pPr>
        <w:rPr>
          <w:b/>
        </w:rPr>
      </w:pPr>
      <w:r w:rsidRPr="005E509C">
        <w:rPr>
          <w:b/>
        </w:rPr>
        <w:t>Membre nommé</w:t>
      </w:r>
    </w:p>
    <w:p w14:paraId="336E5064" w14:textId="77777777" w:rsidR="005E509C" w:rsidRDefault="005E509C" w:rsidP="005E509C">
      <w:pPr>
        <w:pStyle w:val="Liste"/>
      </w:pPr>
      <w:r>
        <w:t>Johanne Robert, citoyenne</w:t>
      </w:r>
    </w:p>
    <w:p w14:paraId="2A0EE652" w14:textId="77777777" w:rsidR="005E509C" w:rsidRPr="005E509C" w:rsidRDefault="005E509C" w:rsidP="005E509C">
      <w:pPr>
        <w:rPr>
          <w:b/>
        </w:rPr>
      </w:pPr>
      <w:r w:rsidRPr="005E509C">
        <w:rPr>
          <w:b/>
        </w:rPr>
        <w:t>Membres institutionnels</w:t>
      </w:r>
    </w:p>
    <w:p w14:paraId="18A69109" w14:textId="77777777" w:rsidR="005E509C" w:rsidRDefault="005E509C" w:rsidP="005E509C">
      <w:pPr>
        <w:pStyle w:val="Liste"/>
      </w:pPr>
      <w:r>
        <w:t>Gilles Corbeil, CISSS de la Montérégie Centre – Institut Nazareth et Louis Braille</w:t>
      </w:r>
    </w:p>
    <w:p w14:paraId="4916D76B" w14:textId="77777777" w:rsidR="005E509C" w:rsidRDefault="005E509C" w:rsidP="005E509C">
      <w:pPr>
        <w:pStyle w:val="Liste"/>
      </w:pPr>
      <w:r>
        <w:t>Andrée Morissette, CISSS de la Montérégie Ouest Direction SAPA et Direction du programme des déficiences</w:t>
      </w:r>
    </w:p>
    <w:p w14:paraId="0C52F2D9" w14:textId="77777777" w:rsidR="005E509C" w:rsidRPr="005E509C" w:rsidRDefault="005E509C" w:rsidP="005E509C">
      <w:pPr>
        <w:rPr>
          <w:b/>
        </w:rPr>
      </w:pPr>
      <w:r w:rsidRPr="005E509C">
        <w:rPr>
          <w:b/>
        </w:rPr>
        <w:t>Membres municipaux ou leurs remplaçants</w:t>
      </w:r>
    </w:p>
    <w:p w14:paraId="653B338A" w14:textId="77777777" w:rsidR="005E509C" w:rsidRDefault="005E509C" w:rsidP="005E509C">
      <w:pPr>
        <w:pStyle w:val="Liste"/>
      </w:pPr>
      <w:r>
        <w:t>Sophie Sirois-Perras, conseillère municipale district 8</w:t>
      </w:r>
    </w:p>
    <w:p w14:paraId="2B3524A1" w14:textId="77777777" w:rsidR="005E509C" w:rsidRDefault="005E509C" w:rsidP="005E509C">
      <w:pPr>
        <w:pStyle w:val="Liste"/>
      </w:pPr>
      <w:r>
        <w:t>Éric Dahmen, chef de division – prévention et soutien opérationnel</w:t>
      </w:r>
    </w:p>
    <w:p w14:paraId="30CAF2C1" w14:textId="77777777" w:rsidR="005E509C" w:rsidRDefault="005E509C" w:rsidP="005E509C">
      <w:pPr>
        <w:pStyle w:val="Liste"/>
      </w:pPr>
      <w:r>
        <w:t>Noémie Côté-Laforge, conseillère en aménagement</w:t>
      </w:r>
    </w:p>
    <w:p w14:paraId="74CFADC7" w14:textId="77777777" w:rsidR="005E509C" w:rsidRDefault="005E509C" w:rsidP="005E509C">
      <w:pPr>
        <w:pStyle w:val="Liste"/>
      </w:pPr>
      <w:r>
        <w:t>Martin Brossoit, chargé de projets – voirie et circulation</w:t>
      </w:r>
    </w:p>
    <w:p w14:paraId="5E4A9910" w14:textId="77777777" w:rsidR="005E509C" w:rsidRDefault="005E509C" w:rsidP="005E509C">
      <w:pPr>
        <w:pStyle w:val="Liste"/>
      </w:pPr>
      <w:r>
        <w:t>Poste vacant, chef de division bâtiments</w:t>
      </w:r>
    </w:p>
    <w:p w14:paraId="6EDED8B2" w14:textId="77777777" w:rsidR="005E509C" w:rsidRDefault="005E509C" w:rsidP="005E509C">
      <w:pPr>
        <w:pStyle w:val="Liste"/>
      </w:pPr>
      <w:r>
        <w:t>Laurence Reid-Langevin, coordonnatrice au Service des ressources humaines</w:t>
      </w:r>
    </w:p>
    <w:p w14:paraId="762C155A" w14:textId="77777777" w:rsidR="005E509C" w:rsidRDefault="005E509C" w:rsidP="005E509C">
      <w:pPr>
        <w:pStyle w:val="Liste"/>
      </w:pPr>
      <w:r>
        <w:t>Anne-Marie Lefebvre, directrice du Service des communications et des relations publiques</w:t>
      </w:r>
    </w:p>
    <w:p w14:paraId="143C2518" w14:textId="77777777" w:rsidR="005E509C" w:rsidRDefault="005E509C" w:rsidP="005E509C">
      <w:pPr>
        <w:pStyle w:val="Liste"/>
      </w:pPr>
      <w:r>
        <w:t>Julie Bergevin, coordonnatrice-vie communautaire</w:t>
      </w:r>
    </w:p>
    <w:p w14:paraId="6267C5E2" w14:textId="77777777" w:rsidR="005E509C" w:rsidRDefault="005E509C" w:rsidP="005E509C">
      <w:pPr>
        <w:pStyle w:val="Liste"/>
      </w:pPr>
      <w:r>
        <w:t>Émilie St-Onge, conseillère en développement</w:t>
      </w:r>
    </w:p>
    <w:p w14:paraId="421F69D6" w14:textId="77777777" w:rsidR="005E509C" w:rsidRPr="005E509C" w:rsidRDefault="005E509C" w:rsidP="005E509C">
      <w:pPr>
        <w:rPr>
          <w:b/>
        </w:rPr>
      </w:pPr>
      <w:r w:rsidRPr="005E509C">
        <w:rPr>
          <w:b/>
        </w:rPr>
        <w:t>Enfin, mentionnons que la personne nommée à titre de responsable du plan d’action est:</w:t>
      </w:r>
    </w:p>
    <w:p w14:paraId="4A2BFE73" w14:textId="77777777" w:rsidR="005E509C" w:rsidRDefault="005E509C" w:rsidP="005E509C">
      <w:r>
        <w:lastRenderedPageBreak/>
        <w:t xml:space="preserve">Julie Bergevin, coordonnatrice – vie communautaire </w:t>
      </w:r>
      <w:r>
        <w:br/>
      </w:r>
      <w:hyperlink r:id="rId11" w:history="1">
        <w:r w:rsidR="000D2F6F" w:rsidRPr="001A239A">
          <w:rPr>
            <w:rStyle w:val="Lienhypertexte"/>
          </w:rPr>
          <w:t>julie.bergevin@ville.valleyfield.qc.ca</w:t>
        </w:r>
      </w:hyperlink>
    </w:p>
    <w:p w14:paraId="14CD551A" w14:textId="77777777" w:rsidR="005E509C" w:rsidRDefault="005E509C" w:rsidP="005E509C">
      <w:r>
        <w:t>Un merci spécial à la Table de concertation des personnes handicapées qui travaille de concert avec la Ville afin de soulever des obstacles et trouver des pistes de solutions pour favoriser une meilleure participation sociale de l’ensemble des citoyens.</w:t>
      </w:r>
    </w:p>
    <w:p w14:paraId="24467953" w14:textId="77777777" w:rsidR="005E509C" w:rsidRDefault="005E509C" w:rsidP="005E509C">
      <w:pPr>
        <w:pStyle w:val="Liste"/>
      </w:pPr>
      <w:r>
        <w:t>APDIS</w:t>
      </w:r>
    </w:p>
    <w:p w14:paraId="3EA92571" w14:textId="77777777" w:rsidR="005E509C" w:rsidRDefault="005E509C" w:rsidP="005E509C">
      <w:pPr>
        <w:pStyle w:val="Liste"/>
      </w:pPr>
      <w:r>
        <w:t>Association des devenus sourds et des malentendants du Québec – Secteur sud-ouest</w:t>
      </w:r>
    </w:p>
    <w:p w14:paraId="7A0E340B" w14:textId="77777777" w:rsidR="005E509C" w:rsidRDefault="005E509C" w:rsidP="005E509C">
      <w:pPr>
        <w:pStyle w:val="Liste"/>
      </w:pPr>
      <w:r>
        <w:t>Association des traumatisés crâniaux-cérébraux de la Montérégie</w:t>
      </w:r>
    </w:p>
    <w:p w14:paraId="0DEF7B97" w14:textId="77777777" w:rsidR="005E509C" w:rsidRDefault="005E509C" w:rsidP="005E509C">
      <w:pPr>
        <w:pStyle w:val="Liste"/>
      </w:pPr>
      <w:r>
        <w:t>Au Moulin de la Source</w:t>
      </w:r>
    </w:p>
    <w:p w14:paraId="3765116B" w14:textId="77777777" w:rsidR="005E509C" w:rsidRDefault="005E509C" w:rsidP="005E509C">
      <w:pPr>
        <w:pStyle w:val="Liste"/>
      </w:pPr>
      <w:r>
        <w:t>Club Joie de Vivre</w:t>
      </w:r>
    </w:p>
    <w:p w14:paraId="3B5A0D3D" w14:textId="77777777" w:rsidR="005E509C" w:rsidRDefault="005E509C" w:rsidP="005E509C">
      <w:pPr>
        <w:pStyle w:val="Liste"/>
      </w:pPr>
      <w:r>
        <w:t>Répit le Zéphyr</w:t>
      </w:r>
    </w:p>
    <w:p w14:paraId="08BAAF0F" w14:textId="77777777" w:rsidR="005E509C" w:rsidRDefault="005E509C" w:rsidP="005E509C">
      <w:pPr>
        <w:pStyle w:val="Liste"/>
      </w:pPr>
      <w:r>
        <w:t>SDEM SEMO Montérégie</w:t>
      </w:r>
    </w:p>
    <w:p w14:paraId="7CDA9A61" w14:textId="77777777" w:rsidR="005E509C" w:rsidRDefault="005E509C" w:rsidP="005E509C">
      <w:pPr>
        <w:pStyle w:val="Liste"/>
      </w:pPr>
      <w:r>
        <w:t>Centre Multifonctionnel Horizon</w:t>
      </w:r>
    </w:p>
    <w:p w14:paraId="69616376" w14:textId="77777777" w:rsidR="005E509C" w:rsidRDefault="005E509C" w:rsidP="005E509C">
      <w:pPr>
        <w:pStyle w:val="Liste"/>
      </w:pPr>
      <w:r>
        <w:t>Zone loisirs Montérégie</w:t>
      </w:r>
    </w:p>
    <w:p w14:paraId="5831992E" w14:textId="77777777" w:rsidR="005E509C" w:rsidRDefault="005E509C" w:rsidP="005E509C">
      <w:pPr>
        <w:pStyle w:val="Liste"/>
      </w:pPr>
      <w:r>
        <w:t>Troupe de théâtre adapté – Les pas pour Rire</w:t>
      </w:r>
    </w:p>
    <w:p w14:paraId="01CE6876" w14:textId="77777777" w:rsidR="005E509C" w:rsidRDefault="005E509C" w:rsidP="005E509C">
      <w:pPr>
        <w:pStyle w:val="Liste"/>
      </w:pPr>
      <w:r>
        <w:t>Centre montérégien de réadaptation</w:t>
      </w:r>
    </w:p>
    <w:p w14:paraId="668A15D0" w14:textId="77777777" w:rsidR="005E509C" w:rsidRDefault="005E509C" w:rsidP="005E509C">
      <w:pPr>
        <w:pStyle w:val="Liste"/>
      </w:pPr>
      <w:r>
        <w:t>CISSSMO Direction SAPA et Direction du programme des déficiences</w:t>
      </w:r>
    </w:p>
    <w:p w14:paraId="5A73A714" w14:textId="77777777" w:rsidR="005E509C" w:rsidRPr="005E509C" w:rsidRDefault="005E509C" w:rsidP="005E509C">
      <w:pPr>
        <w:pStyle w:val="Liste"/>
      </w:pPr>
      <w:r>
        <w:t>CISSS de la Montérégie Centre – Institut Nazareth et Louis Braille</w:t>
      </w:r>
    </w:p>
    <w:sectPr w:rsidR="005E509C" w:rsidRPr="005E509C" w:rsidSect="00AC4EF5">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FACA7" w14:textId="77777777" w:rsidR="00A73B45" w:rsidRDefault="00A73B45">
      <w:r>
        <w:separator/>
      </w:r>
    </w:p>
    <w:p w14:paraId="4D7F7682" w14:textId="77777777" w:rsidR="00A73B45" w:rsidRDefault="00A73B45"/>
    <w:p w14:paraId="2DF22C2C" w14:textId="77777777" w:rsidR="00A73B45" w:rsidRDefault="00A73B45"/>
    <w:p w14:paraId="3E9570BF" w14:textId="77777777" w:rsidR="00A73B45" w:rsidRDefault="00A73B45"/>
    <w:p w14:paraId="06132449" w14:textId="77777777" w:rsidR="00A73B45" w:rsidRDefault="00A73B45"/>
  </w:endnote>
  <w:endnote w:type="continuationSeparator" w:id="0">
    <w:p w14:paraId="366E70A1" w14:textId="77777777" w:rsidR="00A73B45" w:rsidRDefault="00A73B45">
      <w:r>
        <w:continuationSeparator/>
      </w:r>
    </w:p>
    <w:p w14:paraId="45E3AC5A" w14:textId="77777777" w:rsidR="00A73B45" w:rsidRDefault="00A73B45"/>
    <w:p w14:paraId="4A57C6B2" w14:textId="77777777" w:rsidR="00A73B45" w:rsidRDefault="00A73B45"/>
    <w:p w14:paraId="246E77E0" w14:textId="77777777" w:rsidR="00A73B45" w:rsidRDefault="00A73B45"/>
    <w:p w14:paraId="3CF9A4B7" w14:textId="77777777" w:rsidR="00A73B45" w:rsidRDefault="00A73B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Hont">
    <w:charset w:val="00"/>
    <w:family w:val="swiss"/>
    <w:pitch w:val="variable"/>
    <w:sig w:usb0="A00000AF" w:usb1="40002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633E" w14:textId="77777777" w:rsidR="00A73B45" w:rsidRDefault="00A73B45" w:rsidP="00442639">
    <w:pPr>
      <w:framePr w:wrap="around" w:vAnchor="text" w:hAnchor="margin" w:xAlign="right" w:y="1"/>
    </w:pPr>
    <w:r>
      <w:fldChar w:fldCharType="begin"/>
    </w:r>
    <w:r>
      <w:instrText xml:space="preserve">PAGE  </w:instrText>
    </w:r>
    <w:r>
      <w:fldChar w:fldCharType="end"/>
    </w:r>
  </w:p>
  <w:p w14:paraId="62472E9E" w14:textId="77777777" w:rsidR="00A73B45" w:rsidRDefault="00A73B45" w:rsidP="00442639">
    <w:pPr>
      <w:ind w:right="360"/>
    </w:pPr>
  </w:p>
  <w:p w14:paraId="5FD44F38" w14:textId="77777777" w:rsidR="00A73B45" w:rsidRDefault="00A73B45"/>
  <w:p w14:paraId="6EEFFFCB" w14:textId="77777777" w:rsidR="00A73B45" w:rsidRDefault="00A73B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1700F" w14:textId="77777777" w:rsidR="00A73B45" w:rsidRDefault="00A73B45">
      <w:r>
        <w:separator/>
      </w:r>
    </w:p>
    <w:p w14:paraId="4B74C1DF" w14:textId="77777777" w:rsidR="00A73B45" w:rsidRDefault="00A73B45"/>
    <w:p w14:paraId="593E5A5B" w14:textId="77777777" w:rsidR="00A73B45" w:rsidRDefault="00A73B45"/>
    <w:p w14:paraId="481D46CD" w14:textId="77777777" w:rsidR="00A73B45" w:rsidRDefault="00A73B45"/>
  </w:footnote>
  <w:footnote w:type="continuationSeparator" w:id="0">
    <w:p w14:paraId="65B62094" w14:textId="77777777" w:rsidR="00A73B45" w:rsidRDefault="00A73B45">
      <w:r>
        <w:continuationSeparator/>
      </w:r>
    </w:p>
    <w:p w14:paraId="170CC6C7" w14:textId="77777777" w:rsidR="00A73B45" w:rsidRDefault="00A73B45"/>
    <w:p w14:paraId="6032812E" w14:textId="77777777" w:rsidR="00A73B45" w:rsidRDefault="00A73B45"/>
    <w:p w14:paraId="0C92A718" w14:textId="77777777" w:rsidR="00A73B45" w:rsidRDefault="00A73B45"/>
    <w:p w14:paraId="7120EDFA" w14:textId="77777777" w:rsidR="00A73B45" w:rsidRDefault="00A73B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FD47908"/>
    <w:lvl w:ilvl="0">
      <w:start w:val="1"/>
      <w:numFmt w:val="decimal"/>
      <w:pStyle w:val="Listenumros"/>
      <w:lvlText w:val="%1."/>
      <w:lvlJc w:val="left"/>
      <w:pPr>
        <w:tabs>
          <w:tab w:val="num" w:pos="720"/>
        </w:tabs>
        <w:ind w:left="720" w:hanging="720"/>
      </w:pPr>
      <w:rPr>
        <w:rFonts w:hint="default"/>
      </w:rPr>
    </w:lvl>
  </w:abstractNum>
  <w:abstractNum w:abstractNumId="1" w15:restartNumberingAfterBreak="0">
    <w:nsid w:val="02423E0A"/>
    <w:multiLevelType w:val="multilevel"/>
    <w:tmpl w:val="7D9E8FA0"/>
    <w:lvl w:ilvl="0">
      <w:start w:val="1"/>
      <w:numFmt w:val="decimal"/>
      <w:pStyle w:val="Listenumrosplusieursniveaux"/>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04AB9"/>
    <w:multiLevelType w:val="hybridMultilevel"/>
    <w:tmpl w:val="7A3E24E6"/>
    <w:lvl w:ilvl="0" w:tplc="F5BA60A8">
      <w:start w:val="1"/>
      <w:numFmt w:val="bullet"/>
      <w:pStyle w:val="Listepuces"/>
      <w:lvlText w:val="•"/>
      <w:lvlJc w:val="left"/>
      <w:pPr>
        <w:tabs>
          <w:tab w:val="num" w:pos="432"/>
        </w:tabs>
        <w:ind w:left="432" w:hanging="432"/>
      </w:pPr>
      <w:rPr>
        <w:rFonts w:ascii="APHont" w:hAnsi="APHont"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0A4E3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8C6A50"/>
    <w:multiLevelType w:val="multilevel"/>
    <w:tmpl w:val="3F82C684"/>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03162"/>
    <w:multiLevelType w:val="multilevel"/>
    <w:tmpl w:val="F87C52E8"/>
    <w:lvl w:ilvl="0">
      <w:start w:val="1"/>
      <w:numFmt w:val="decimal"/>
      <w:pStyle w:val="Listenumrosetlettres"/>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A11D8D"/>
    <w:multiLevelType w:val="multilevel"/>
    <w:tmpl w:val="0C0C001D"/>
    <w:name w:val="Liste numéros et lettre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B02C7F"/>
    <w:multiLevelType w:val="multilevel"/>
    <w:tmpl w:val="A6D6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BD207D"/>
    <w:multiLevelType w:val="multilevel"/>
    <w:tmpl w:val="0C0C001D"/>
    <w:name w:val="Liste numéros et lettres"/>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E732B44"/>
    <w:multiLevelType w:val="multilevel"/>
    <w:tmpl w:val="42B80D80"/>
    <w:name w:val="Liste numéros et lettres2"/>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none"/>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94399393">
    <w:abstractNumId w:val="0"/>
  </w:num>
  <w:num w:numId="2" w16cid:durableId="296690744">
    <w:abstractNumId w:val="2"/>
  </w:num>
  <w:num w:numId="3" w16cid:durableId="561257940">
    <w:abstractNumId w:val="4"/>
  </w:num>
  <w:num w:numId="4" w16cid:durableId="1753821199">
    <w:abstractNumId w:val="8"/>
  </w:num>
  <w:num w:numId="5" w16cid:durableId="2106344750">
    <w:abstractNumId w:val="5"/>
  </w:num>
  <w:num w:numId="6" w16cid:durableId="1053306255">
    <w:abstractNumId w:val="0"/>
    <w:lvlOverride w:ilvl="0">
      <w:startOverride w:val="1"/>
    </w:lvlOverride>
  </w:num>
  <w:num w:numId="7" w16cid:durableId="818040340">
    <w:abstractNumId w:val="0"/>
    <w:lvlOverride w:ilvl="0">
      <w:startOverride w:val="1"/>
    </w:lvlOverride>
  </w:num>
  <w:num w:numId="8" w16cid:durableId="1475902526">
    <w:abstractNumId w:val="7"/>
  </w:num>
  <w:num w:numId="9" w16cid:durableId="369886458">
    <w:abstractNumId w:val="3"/>
  </w:num>
  <w:num w:numId="10" w16cid:durableId="1197429973">
    <w:abstractNumId w:val="1"/>
  </w:num>
  <w:num w:numId="11" w16cid:durableId="741148494">
    <w:abstractNumId w:val="0"/>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fr-FR" w:vendorID="64" w:dllVersion="6" w:nlCheck="1" w:checkStyle="0"/>
  <w:activeWritingStyle w:appName="MSWord" w:lang="en-US" w:vendorID="64" w:dllVersion="6" w:nlCheck="1" w:checkStyle="1"/>
  <w:activeWritingStyle w:appName="MSWord" w:lang="fr-CA" w:vendorID="64" w:dllVersion="0" w:nlCheck="1" w:checkStyle="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6"/>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2B8"/>
    <w:rsid w:val="000003BD"/>
    <w:rsid w:val="00001A5A"/>
    <w:rsid w:val="00001DFA"/>
    <w:rsid w:val="0000338F"/>
    <w:rsid w:val="00003ECC"/>
    <w:rsid w:val="00005AEB"/>
    <w:rsid w:val="00005D3B"/>
    <w:rsid w:val="0000601F"/>
    <w:rsid w:val="0000648A"/>
    <w:rsid w:val="00006E2A"/>
    <w:rsid w:val="00007FE4"/>
    <w:rsid w:val="00010248"/>
    <w:rsid w:val="00010304"/>
    <w:rsid w:val="00012FD7"/>
    <w:rsid w:val="0001305A"/>
    <w:rsid w:val="00013BFC"/>
    <w:rsid w:val="00013D5B"/>
    <w:rsid w:val="0001421E"/>
    <w:rsid w:val="000145D2"/>
    <w:rsid w:val="00014F9B"/>
    <w:rsid w:val="00020007"/>
    <w:rsid w:val="00020503"/>
    <w:rsid w:val="00020CB7"/>
    <w:rsid w:val="00021240"/>
    <w:rsid w:val="00021868"/>
    <w:rsid w:val="0002225B"/>
    <w:rsid w:val="00022333"/>
    <w:rsid w:val="0002278A"/>
    <w:rsid w:val="00023598"/>
    <w:rsid w:val="00023FD8"/>
    <w:rsid w:val="00024356"/>
    <w:rsid w:val="00024682"/>
    <w:rsid w:val="00024691"/>
    <w:rsid w:val="00025142"/>
    <w:rsid w:val="00025882"/>
    <w:rsid w:val="0002738B"/>
    <w:rsid w:val="00027AF6"/>
    <w:rsid w:val="000326FA"/>
    <w:rsid w:val="00032D85"/>
    <w:rsid w:val="00034004"/>
    <w:rsid w:val="00034325"/>
    <w:rsid w:val="00034BC1"/>
    <w:rsid w:val="00035488"/>
    <w:rsid w:val="00035A6F"/>
    <w:rsid w:val="00035F4F"/>
    <w:rsid w:val="00036D1A"/>
    <w:rsid w:val="00040526"/>
    <w:rsid w:val="00040671"/>
    <w:rsid w:val="000420C8"/>
    <w:rsid w:val="0004263F"/>
    <w:rsid w:val="00042887"/>
    <w:rsid w:val="00043606"/>
    <w:rsid w:val="000445BD"/>
    <w:rsid w:val="000446D6"/>
    <w:rsid w:val="0004502C"/>
    <w:rsid w:val="000450A4"/>
    <w:rsid w:val="00045326"/>
    <w:rsid w:val="00045689"/>
    <w:rsid w:val="000456C3"/>
    <w:rsid w:val="000460D8"/>
    <w:rsid w:val="0004619D"/>
    <w:rsid w:val="000467D5"/>
    <w:rsid w:val="0004692F"/>
    <w:rsid w:val="00046F50"/>
    <w:rsid w:val="0005055A"/>
    <w:rsid w:val="00050AE5"/>
    <w:rsid w:val="0005212E"/>
    <w:rsid w:val="00052AA7"/>
    <w:rsid w:val="000531A7"/>
    <w:rsid w:val="000534AB"/>
    <w:rsid w:val="00053972"/>
    <w:rsid w:val="00053FAE"/>
    <w:rsid w:val="00054978"/>
    <w:rsid w:val="00054DA0"/>
    <w:rsid w:val="00054FD0"/>
    <w:rsid w:val="0005561A"/>
    <w:rsid w:val="00055B4E"/>
    <w:rsid w:val="00055F11"/>
    <w:rsid w:val="000563B9"/>
    <w:rsid w:val="00056610"/>
    <w:rsid w:val="0006032B"/>
    <w:rsid w:val="000603B7"/>
    <w:rsid w:val="000603E6"/>
    <w:rsid w:val="000608FB"/>
    <w:rsid w:val="00061590"/>
    <w:rsid w:val="000615E0"/>
    <w:rsid w:val="0006258D"/>
    <w:rsid w:val="00062EE1"/>
    <w:rsid w:val="00063AC1"/>
    <w:rsid w:val="000646E9"/>
    <w:rsid w:val="0006478D"/>
    <w:rsid w:val="000649A7"/>
    <w:rsid w:val="0006680F"/>
    <w:rsid w:val="0007037C"/>
    <w:rsid w:val="00070C41"/>
    <w:rsid w:val="0007118B"/>
    <w:rsid w:val="0007196B"/>
    <w:rsid w:val="0007265C"/>
    <w:rsid w:val="00072BE1"/>
    <w:rsid w:val="00073201"/>
    <w:rsid w:val="000734DE"/>
    <w:rsid w:val="00075CF8"/>
    <w:rsid w:val="00076409"/>
    <w:rsid w:val="0007654A"/>
    <w:rsid w:val="0007666B"/>
    <w:rsid w:val="00076EC3"/>
    <w:rsid w:val="00077910"/>
    <w:rsid w:val="00077948"/>
    <w:rsid w:val="000779BD"/>
    <w:rsid w:val="00077D37"/>
    <w:rsid w:val="00080D34"/>
    <w:rsid w:val="00082096"/>
    <w:rsid w:val="000823A8"/>
    <w:rsid w:val="000829B5"/>
    <w:rsid w:val="000829D9"/>
    <w:rsid w:val="00084436"/>
    <w:rsid w:val="000845DD"/>
    <w:rsid w:val="0008492E"/>
    <w:rsid w:val="00086199"/>
    <w:rsid w:val="000862CD"/>
    <w:rsid w:val="00086F43"/>
    <w:rsid w:val="00087C45"/>
    <w:rsid w:val="000901F1"/>
    <w:rsid w:val="000905C7"/>
    <w:rsid w:val="0009081A"/>
    <w:rsid w:val="00090D90"/>
    <w:rsid w:val="00092034"/>
    <w:rsid w:val="0009229B"/>
    <w:rsid w:val="000924F9"/>
    <w:rsid w:val="00092AC1"/>
    <w:rsid w:val="00093046"/>
    <w:rsid w:val="00093879"/>
    <w:rsid w:val="000939B0"/>
    <w:rsid w:val="000944B7"/>
    <w:rsid w:val="00094AED"/>
    <w:rsid w:val="0009506F"/>
    <w:rsid w:val="0009542E"/>
    <w:rsid w:val="0009613E"/>
    <w:rsid w:val="00096DC6"/>
    <w:rsid w:val="0009711E"/>
    <w:rsid w:val="000972C6"/>
    <w:rsid w:val="000973F5"/>
    <w:rsid w:val="0009759D"/>
    <w:rsid w:val="00097BA3"/>
    <w:rsid w:val="00097C25"/>
    <w:rsid w:val="000A09D0"/>
    <w:rsid w:val="000A0A03"/>
    <w:rsid w:val="000A10C8"/>
    <w:rsid w:val="000A1668"/>
    <w:rsid w:val="000A2904"/>
    <w:rsid w:val="000A3AB1"/>
    <w:rsid w:val="000A41F8"/>
    <w:rsid w:val="000A4746"/>
    <w:rsid w:val="000A49C2"/>
    <w:rsid w:val="000A59EF"/>
    <w:rsid w:val="000A5B76"/>
    <w:rsid w:val="000A6E74"/>
    <w:rsid w:val="000B0195"/>
    <w:rsid w:val="000B0D7C"/>
    <w:rsid w:val="000B105C"/>
    <w:rsid w:val="000B241A"/>
    <w:rsid w:val="000B2F8E"/>
    <w:rsid w:val="000B33C0"/>
    <w:rsid w:val="000B3C5C"/>
    <w:rsid w:val="000B450A"/>
    <w:rsid w:val="000B4E70"/>
    <w:rsid w:val="000B5829"/>
    <w:rsid w:val="000B5D4E"/>
    <w:rsid w:val="000B5DD8"/>
    <w:rsid w:val="000B63EB"/>
    <w:rsid w:val="000B6AD7"/>
    <w:rsid w:val="000B70DC"/>
    <w:rsid w:val="000B7D0E"/>
    <w:rsid w:val="000B7E37"/>
    <w:rsid w:val="000B7E83"/>
    <w:rsid w:val="000C05A2"/>
    <w:rsid w:val="000C0A40"/>
    <w:rsid w:val="000C0A93"/>
    <w:rsid w:val="000C3A90"/>
    <w:rsid w:val="000C49B9"/>
    <w:rsid w:val="000C5350"/>
    <w:rsid w:val="000C6C07"/>
    <w:rsid w:val="000C6C68"/>
    <w:rsid w:val="000D0286"/>
    <w:rsid w:val="000D02B6"/>
    <w:rsid w:val="000D046A"/>
    <w:rsid w:val="000D05E6"/>
    <w:rsid w:val="000D07DC"/>
    <w:rsid w:val="000D10CC"/>
    <w:rsid w:val="000D1134"/>
    <w:rsid w:val="000D1C01"/>
    <w:rsid w:val="000D1C73"/>
    <w:rsid w:val="000D294D"/>
    <w:rsid w:val="000D2F6F"/>
    <w:rsid w:val="000D3C7F"/>
    <w:rsid w:val="000D534F"/>
    <w:rsid w:val="000D56F5"/>
    <w:rsid w:val="000D57CF"/>
    <w:rsid w:val="000D5DEE"/>
    <w:rsid w:val="000D6507"/>
    <w:rsid w:val="000D6DE0"/>
    <w:rsid w:val="000D6EEE"/>
    <w:rsid w:val="000E024D"/>
    <w:rsid w:val="000E1403"/>
    <w:rsid w:val="000E1DBB"/>
    <w:rsid w:val="000E23A5"/>
    <w:rsid w:val="000E2B95"/>
    <w:rsid w:val="000E3063"/>
    <w:rsid w:val="000E3298"/>
    <w:rsid w:val="000E37CE"/>
    <w:rsid w:val="000E3951"/>
    <w:rsid w:val="000E3BE1"/>
    <w:rsid w:val="000E3F6A"/>
    <w:rsid w:val="000E4BB6"/>
    <w:rsid w:val="000E536E"/>
    <w:rsid w:val="000E5543"/>
    <w:rsid w:val="000E5ADB"/>
    <w:rsid w:val="000E5C48"/>
    <w:rsid w:val="000E5D9B"/>
    <w:rsid w:val="000E6D4B"/>
    <w:rsid w:val="000F1596"/>
    <w:rsid w:val="000F1CA6"/>
    <w:rsid w:val="000F1EA0"/>
    <w:rsid w:val="000F2079"/>
    <w:rsid w:val="000F23BD"/>
    <w:rsid w:val="000F2415"/>
    <w:rsid w:val="000F2C70"/>
    <w:rsid w:val="000F35F6"/>
    <w:rsid w:val="000F37F7"/>
    <w:rsid w:val="000F3960"/>
    <w:rsid w:val="000F3EE4"/>
    <w:rsid w:val="000F4107"/>
    <w:rsid w:val="000F5018"/>
    <w:rsid w:val="000F57BE"/>
    <w:rsid w:val="000F5880"/>
    <w:rsid w:val="000F5B0A"/>
    <w:rsid w:val="000F68B6"/>
    <w:rsid w:val="000F7527"/>
    <w:rsid w:val="0010000D"/>
    <w:rsid w:val="00100BDD"/>
    <w:rsid w:val="0010145C"/>
    <w:rsid w:val="00101BEA"/>
    <w:rsid w:val="00102056"/>
    <w:rsid w:val="001032BC"/>
    <w:rsid w:val="00103B33"/>
    <w:rsid w:val="00103FCC"/>
    <w:rsid w:val="001042D2"/>
    <w:rsid w:val="00104AA6"/>
    <w:rsid w:val="00105128"/>
    <w:rsid w:val="00105FE0"/>
    <w:rsid w:val="001064A2"/>
    <w:rsid w:val="00106CC9"/>
    <w:rsid w:val="00106F7C"/>
    <w:rsid w:val="00110A3F"/>
    <w:rsid w:val="001114A4"/>
    <w:rsid w:val="0011176C"/>
    <w:rsid w:val="00111ECC"/>
    <w:rsid w:val="00111F50"/>
    <w:rsid w:val="001122B1"/>
    <w:rsid w:val="0011232A"/>
    <w:rsid w:val="0011232D"/>
    <w:rsid w:val="00112C49"/>
    <w:rsid w:val="00113933"/>
    <w:rsid w:val="00113FC4"/>
    <w:rsid w:val="00116259"/>
    <w:rsid w:val="001165D2"/>
    <w:rsid w:val="00116B6D"/>
    <w:rsid w:val="00117FFB"/>
    <w:rsid w:val="00120139"/>
    <w:rsid w:val="001208EE"/>
    <w:rsid w:val="00120D09"/>
    <w:rsid w:val="00121A3A"/>
    <w:rsid w:val="00121F48"/>
    <w:rsid w:val="0012248C"/>
    <w:rsid w:val="00123E91"/>
    <w:rsid w:val="00124185"/>
    <w:rsid w:val="001247C4"/>
    <w:rsid w:val="001258E5"/>
    <w:rsid w:val="00126478"/>
    <w:rsid w:val="001266F1"/>
    <w:rsid w:val="00126941"/>
    <w:rsid w:val="00126C16"/>
    <w:rsid w:val="0013034B"/>
    <w:rsid w:val="001303AE"/>
    <w:rsid w:val="001310A7"/>
    <w:rsid w:val="0013141D"/>
    <w:rsid w:val="00131B40"/>
    <w:rsid w:val="00133B5D"/>
    <w:rsid w:val="00134CC9"/>
    <w:rsid w:val="00135217"/>
    <w:rsid w:val="001355DB"/>
    <w:rsid w:val="0013585B"/>
    <w:rsid w:val="00135BC7"/>
    <w:rsid w:val="00136CC3"/>
    <w:rsid w:val="001378C9"/>
    <w:rsid w:val="00137DA5"/>
    <w:rsid w:val="00137E2B"/>
    <w:rsid w:val="00140F0C"/>
    <w:rsid w:val="001410EE"/>
    <w:rsid w:val="00142594"/>
    <w:rsid w:val="00142E84"/>
    <w:rsid w:val="00143B0F"/>
    <w:rsid w:val="00144F08"/>
    <w:rsid w:val="001467EB"/>
    <w:rsid w:val="0014700E"/>
    <w:rsid w:val="00147A7F"/>
    <w:rsid w:val="00147ED6"/>
    <w:rsid w:val="00147F6F"/>
    <w:rsid w:val="00150416"/>
    <w:rsid w:val="0015105D"/>
    <w:rsid w:val="0015128F"/>
    <w:rsid w:val="00151488"/>
    <w:rsid w:val="001515B1"/>
    <w:rsid w:val="0015287C"/>
    <w:rsid w:val="001528CA"/>
    <w:rsid w:val="00152CD7"/>
    <w:rsid w:val="001539CE"/>
    <w:rsid w:val="00154249"/>
    <w:rsid w:val="00154A2F"/>
    <w:rsid w:val="00154DD2"/>
    <w:rsid w:val="00155547"/>
    <w:rsid w:val="00155C88"/>
    <w:rsid w:val="001564EB"/>
    <w:rsid w:val="00156759"/>
    <w:rsid w:val="001573E3"/>
    <w:rsid w:val="001578F7"/>
    <w:rsid w:val="001607FF"/>
    <w:rsid w:val="00160C63"/>
    <w:rsid w:val="0016242B"/>
    <w:rsid w:val="00163D0C"/>
    <w:rsid w:val="00163FD6"/>
    <w:rsid w:val="001656A6"/>
    <w:rsid w:val="0016584F"/>
    <w:rsid w:val="001666BC"/>
    <w:rsid w:val="00166870"/>
    <w:rsid w:val="00166A54"/>
    <w:rsid w:val="0017105D"/>
    <w:rsid w:val="00171ECC"/>
    <w:rsid w:val="00172881"/>
    <w:rsid w:val="0017307E"/>
    <w:rsid w:val="001735A6"/>
    <w:rsid w:val="0017427B"/>
    <w:rsid w:val="00175324"/>
    <w:rsid w:val="00175AFF"/>
    <w:rsid w:val="00175BE8"/>
    <w:rsid w:val="00176167"/>
    <w:rsid w:val="00176C62"/>
    <w:rsid w:val="00176F99"/>
    <w:rsid w:val="00177A99"/>
    <w:rsid w:val="00177D24"/>
    <w:rsid w:val="001801A7"/>
    <w:rsid w:val="00180E11"/>
    <w:rsid w:val="0018106F"/>
    <w:rsid w:val="00181092"/>
    <w:rsid w:val="00181716"/>
    <w:rsid w:val="0018260A"/>
    <w:rsid w:val="00182A88"/>
    <w:rsid w:val="001830CF"/>
    <w:rsid w:val="00183A1E"/>
    <w:rsid w:val="00183D6B"/>
    <w:rsid w:val="00184895"/>
    <w:rsid w:val="001851B4"/>
    <w:rsid w:val="00185929"/>
    <w:rsid w:val="00185A09"/>
    <w:rsid w:val="00186331"/>
    <w:rsid w:val="00186388"/>
    <w:rsid w:val="00186923"/>
    <w:rsid w:val="001872EE"/>
    <w:rsid w:val="001873B7"/>
    <w:rsid w:val="00190FFF"/>
    <w:rsid w:val="001920CB"/>
    <w:rsid w:val="0019224A"/>
    <w:rsid w:val="0019320D"/>
    <w:rsid w:val="001937EF"/>
    <w:rsid w:val="00193A49"/>
    <w:rsid w:val="00193CDE"/>
    <w:rsid w:val="00196859"/>
    <w:rsid w:val="001978F9"/>
    <w:rsid w:val="001A0C3C"/>
    <w:rsid w:val="001A0E1D"/>
    <w:rsid w:val="001A105C"/>
    <w:rsid w:val="001A11FC"/>
    <w:rsid w:val="001A1C7F"/>
    <w:rsid w:val="001A2481"/>
    <w:rsid w:val="001A2E7A"/>
    <w:rsid w:val="001A3A81"/>
    <w:rsid w:val="001A40B0"/>
    <w:rsid w:val="001A4132"/>
    <w:rsid w:val="001A4B65"/>
    <w:rsid w:val="001A4E20"/>
    <w:rsid w:val="001A4F8F"/>
    <w:rsid w:val="001A5BAE"/>
    <w:rsid w:val="001A6649"/>
    <w:rsid w:val="001A6A0E"/>
    <w:rsid w:val="001A6D45"/>
    <w:rsid w:val="001A702D"/>
    <w:rsid w:val="001A7345"/>
    <w:rsid w:val="001B0DCD"/>
    <w:rsid w:val="001B11B5"/>
    <w:rsid w:val="001B1F24"/>
    <w:rsid w:val="001B288E"/>
    <w:rsid w:val="001B2B91"/>
    <w:rsid w:val="001B33F0"/>
    <w:rsid w:val="001B50D5"/>
    <w:rsid w:val="001B5F62"/>
    <w:rsid w:val="001B6873"/>
    <w:rsid w:val="001B6AEA"/>
    <w:rsid w:val="001B704E"/>
    <w:rsid w:val="001C03F1"/>
    <w:rsid w:val="001C0D49"/>
    <w:rsid w:val="001C1148"/>
    <w:rsid w:val="001C13F8"/>
    <w:rsid w:val="001C185B"/>
    <w:rsid w:val="001C18E1"/>
    <w:rsid w:val="001C2048"/>
    <w:rsid w:val="001C285F"/>
    <w:rsid w:val="001C43F7"/>
    <w:rsid w:val="001C4516"/>
    <w:rsid w:val="001C47C6"/>
    <w:rsid w:val="001C5C27"/>
    <w:rsid w:val="001C72A7"/>
    <w:rsid w:val="001C79F7"/>
    <w:rsid w:val="001C7E35"/>
    <w:rsid w:val="001D0DE5"/>
    <w:rsid w:val="001D16F7"/>
    <w:rsid w:val="001D31F3"/>
    <w:rsid w:val="001D4051"/>
    <w:rsid w:val="001D4105"/>
    <w:rsid w:val="001D46AB"/>
    <w:rsid w:val="001D494B"/>
    <w:rsid w:val="001D557D"/>
    <w:rsid w:val="001D7EAF"/>
    <w:rsid w:val="001E04FA"/>
    <w:rsid w:val="001E0C58"/>
    <w:rsid w:val="001E1CAA"/>
    <w:rsid w:val="001E1CB3"/>
    <w:rsid w:val="001E3F5D"/>
    <w:rsid w:val="001E526E"/>
    <w:rsid w:val="001E622F"/>
    <w:rsid w:val="001E7340"/>
    <w:rsid w:val="001F129A"/>
    <w:rsid w:val="001F19A2"/>
    <w:rsid w:val="001F2874"/>
    <w:rsid w:val="001F2C47"/>
    <w:rsid w:val="001F2F35"/>
    <w:rsid w:val="001F378C"/>
    <w:rsid w:val="001F3F71"/>
    <w:rsid w:val="001F5265"/>
    <w:rsid w:val="001F5C9B"/>
    <w:rsid w:val="001F5EAF"/>
    <w:rsid w:val="001F684D"/>
    <w:rsid w:val="001F6B50"/>
    <w:rsid w:val="001F7A94"/>
    <w:rsid w:val="00200AE7"/>
    <w:rsid w:val="00200B32"/>
    <w:rsid w:val="00201267"/>
    <w:rsid w:val="00201D37"/>
    <w:rsid w:val="002020BD"/>
    <w:rsid w:val="00203113"/>
    <w:rsid w:val="002031A0"/>
    <w:rsid w:val="00203393"/>
    <w:rsid w:val="0020427D"/>
    <w:rsid w:val="0020477D"/>
    <w:rsid w:val="00204D9F"/>
    <w:rsid w:val="002050FE"/>
    <w:rsid w:val="0020516C"/>
    <w:rsid w:val="00205617"/>
    <w:rsid w:val="00205676"/>
    <w:rsid w:val="00206271"/>
    <w:rsid w:val="002063AC"/>
    <w:rsid w:val="0020668F"/>
    <w:rsid w:val="00206A4A"/>
    <w:rsid w:val="00207A01"/>
    <w:rsid w:val="00207C41"/>
    <w:rsid w:val="0021007A"/>
    <w:rsid w:val="00210506"/>
    <w:rsid w:val="00210873"/>
    <w:rsid w:val="00211089"/>
    <w:rsid w:val="002111E3"/>
    <w:rsid w:val="00211649"/>
    <w:rsid w:val="002119C6"/>
    <w:rsid w:val="00211E89"/>
    <w:rsid w:val="002126B7"/>
    <w:rsid w:val="00212AD6"/>
    <w:rsid w:val="00212C04"/>
    <w:rsid w:val="00212DA9"/>
    <w:rsid w:val="00213006"/>
    <w:rsid w:val="0021414A"/>
    <w:rsid w:val="00214FA4"/>
    <w:rsid w:val="002161B2"/>
    <w:rsid w:val="002161EF"/>
    <w:rsid w:val="0021657B"/>
    <w:rsid w:val="00220480"/>
    <w:rsid w:val="00220AD8"/>
    <w:rsid w:val="00221BC5"/>
    <w:rsid w:val="00221C5A"/>
    <w:rsid w:val="002225C5"/>
    <w:rsid w:val="002228FC"/>
    <w:rsid w:val="00223135"/>
    <w:rsid w:val="002231B4"/>
    <w:rsid w:val="00223D3C"/>
    <w:rsid w:val="00223EC4"/>
    <w:rsid w:val="0022414C"/>
    <w:rsid w:val="00224BBE"/>
    <w:rsid w:val="00224BC7"/>
    <w:rsid w:val="00224EBE"/>
    <w:rsid w:val="002269B8"/>
    <w:rsid w:val="00226FD5"/>
    <w:rsid w:val="00231CEB"/>
    <w:rsid w:val="002326E5"/>
    <w:rsid w:val="00233CC1"/>
    <w:rsid w:val="002358D4"/>
    <w:rsid w:val="00235D50"/>
    <w:rsid w:val="00236862"/>
    <w:rsid w:val="002368DC"/>
    <w:rsid w:val="00236E43"/>
    <w:rsid w:val="002377DD"/>
    <w:rsid w:val="00240A90"/>
    <w:rsid w:val="00240CAB"/>
    <w:rsid w:val="00240E55"/>
    <w:rsid w:val="00240F3A"/>
    <w:rsid w:val="00241347"/>
    <w:rsid w:val="00241E22"/>
    <w:rsid w:val="00242861"/>
    <w:rsid w:val="002435E1"/>
    <w:rsid w:val="00243ACD"/>
    <w:rsid w:val="00243CE8"/>
    <w:rsid w:val="00244AA8"/>
    <w:rsid w:val="00244FAE"/>
    <w:rsid w:val="00246761"/>
    <w:rsid w:val="00247DE5"/>
    <w:rsid w:val="00250146"/>
    <w:rsid w:val="00250284"/>
    <w:rsid w:val="0025033A"/>
    <w:rsid w:val="00250593"/>
    <w:rsid w:val="00250925"/>
    <w:rsid w:val="00251A38"/>
    <w:rsid w:val="002531F6"/>
    <w:rsid w:val="002556E4"/>
    <w:rsid w:val="00255893"/>
    <w:rsid w:val="002563E3"/>
    <w:rsid w:val="00256970"/>
    <w:rsid w:val="002573B6"/>
    <w:rsid w:val="002575D5"/>
    <w:rsid w:val="002577B1"/>
    <w:rsid w:val="002602AC"/>
    <w:rsid w:val="00260833"/>
    <w:rsid w:val="00262306"/>
    <w:rsid w:val="00262BC7"/>
    <w:rsid w:val="00263F3F"/>
    <w:rsid w:val="00265EDA"/>
    <w:rsid w:val="00266656"/>
    <w:rsid w:val="00267D74"/>
    <w:rsid w:val="002703BC"/>
    <w:rsid w:val="00273340"/>
    <w:rsid w:val="00273702"/>
    <w:rsid w:val="0027463C"/>
    <w:rsid w:val="002747E3"/>
    <w:rsid w:val="00275426"/>
    <w:rsid w:val="00276987"/>
    <w:rsid w:val="002807E3"/>
    <w:rsid w:val="00281D80"/>
    <w:rsid w:val="0028219C"/>
    <w:rsid w:val="002823AE"/>
    <w:rsid w:val="00282AE6"/>
    <w:rsid w:val="00283314"/>
    <w:rsid w:val="002834A9"/>
    <w:rsid w:val="00284BFC"/>
    <w:rsid w:val="00284C97"/>
    <w:rsid w:val="00285178"/>
    <w:rsid w:val="0028582F"/>
    <w:rsid w:val="00285D67"/>
    <w:rsid w:val="002863C8"/>
    <w:rsid w:val="00286884"/>
    <w:rsid w:val="00286F70"/>
    <w:rsid w:val="00286FEE"/>
    <w:rsid w:val="00287C05"/>
    <w:rsid w:val="00287FDC"/>
    <w:rsid w:val="0029029A"/>
    <w:rsid w:val="00290463"/>
    <w:rsid w:val="0029108D"/>
    <w:rsid w:val="00291571"/>
    <w:rsid w:val="002924E8"/>
    <w:rsid w:val="00292B16"/>
    <w:rsid w:val="0029461B"/>
    <w:rsid w:val="00294DF0"/>
    <w:rsid w:val="002958E1"/>
    <w:rsid w:val="00295D5D"/>
    <w:rsid w:val="00296B96"/>
    <w:rsid w:val="00296D5D"/>
    <w:rsid w:val="00297DE7"/>
    <w:rsid w:val="00297FCF"/>
    <w:rsid w:val="002A0CCB"/>
    <w:rsid w:val="002A18B6"/>
    <w:rsid w:val="002A33F7"/>
    <w:rsid w:val="002A43D0"/>
    <w:rsid w:val="002A50D0"/>
    <w:rsid w:val="002A6054"/>
    <w:rsid w:val="002A66A3"/>
    <w:rsid w:val="002A7524"/>
    <w:rsid w:val="002A7E1F"/>
    <w:rsid w:val="002B0B13"/>
    <w:rsid w:val="002B11F8"/>
    <w:rsid w:val="002B1903"/>
    <w:rsid w:val="002B1928"/>
    <w:rsid w:val="002B1A3B"/>
    <w:rsid w:val="002B30B3"/>
    <w:rsid w:val="002B4767"/>
    <w:rsid w:val="002B4C3B"/>
    <w:rsid w:val="002B559E"/>
    <w:rsid w:val="002B60FE"/>
    <w:rsid w:val="002B7047"/>
    <w:rsid w:val="002B72E3"/>
    <w:rsid w:val="002C0F12"/>
    <w:rsid w:val="002C11E6"/>
    <w:rsid w:val="002C1A83"/>
    <w:rsid w:val="002C2563"/>
    <w:rsid w:val="002C4EDD"/>
    <w:rsid w:val="002C5B32"/>
    <w:rsid w:val="002C5E49"/>
    <w:rsid w:val="002C6414"/>
    <w:rsid w:val="002C6791"/>
    <w:rsid w:val="002C6DF5"/>
    <w:rsid w:val="002D0148"/>
    <w:rsid w:val="002D1233"/>
    <w:rsid w:val="002D12C1"/>
    <w:rsid w:val="002D1E6C"/>
    <w:rsid w:val="002D3B11"/>
    <w:rsid w:val="002D4B2E"/>
    <w:rsid w:val="002D52F5"/>
    <w:rsid w:val="002D5E01"/>
    <w:rsid w:val="002D68BA"/>
    <w:rsid w:val="002D6D1E"/>
    <w:rsid w:val="002D7504"/>
    <w:rsid w:val="002D7830"/>
    <w:rsid w:val="002E072F"/>
    <w:rsid w:val="002E29AA"/>
    <w:rsid w:val="002E3105"/>
    <w:rsid w:val="002E3B97"/>
    <w:rsid w:val="002E3D55"/>
    <w:rsid w:val="002E3E44"/>
    <w:rsid w:val="002E43B1"/>
    <w:rsid w:val="002E4672"/>
    <w:rsid w:val="002E4B16"/>
    <w:rsid w:val="002E55DD"/>
    <w:rsid w:val="002E64E4"/>
    <w:rsid w:val="002E6DED"/>
    <w:rsid w:val="002E6E4B"/>
    <w:rsid w:val="002E70F3"/>
    <w:rsid w:val="002F1D0E"/>
    <w:rsid w:val="002F2FC8"/>
    <w:rsid w:val="002F3A3C"/>
    <w:rsid w:val="002F3F21"/>
    <w:rsid w:val="002F3FE4"/>
    <w:rsid w:val="002F4554"/>
    <w:rsid w:val="002F4AD2"/>
    <w:rsid w:val="002F4AD9"/>
    <w:rsid w:val="002F58C8"/>
    <w:rsid w:val="002F6598"/>
    <w:rsid w:val="002F7520"/>
    <w:rsid w:val="002F764F"/>
    <w:rsid w:val="002F7658"/>
    <w:rsid w:val="002F77A3"/>
    <w:rsid w:val="002F78C1"/>
    <w:rsid w:val="002F7A35"/>
    <w:rsid w:val="002F7BFB"/>
    <w:rsid w:val="00300146"/>
    <w:rsid w:val="003003D6"/>
    <w:rsid w:val="003003F9"/>
    <w:rsid w:val="0030138F"/>
    <w:rsid w:val="00301A11"/>
    <w:rsid w:val="00301AC9"/>
    <w:rsid w:val="0030267C"/>
    <w:rsid w:val="00302E13"/>
    <w:rsid w:val="00303401"/>
    <w:rsid w:val="00304FE2"/>
    <w:rsid w:val="00305C3B"/>
    <w:rsid w:val="00306A5D"/>
    <w:rsid w:val="0030791F"/>
    <w:rsid w:val="003101D6"/>
    <w:rsid w:val="0031021E"/>
    <w:rsid w:val="00310265"/>
    <w:rsid w:val="00310D8E"/>
    <w:rsid w:val="0031194A"/>
    <w:rsid w:val="00312025"/>
    <w:rsid w:val="00312C30"/>
    <w:rsid w:val="00313902"/>
    <w:rsid w:val="00313A7C"/>
    <w:rsid w:val="00313FE4"/>
    <w:rsid w:val="0031544D"/>
    <w:rsid w:val="003155FF"/>
    <w:rsid w:val="0031572E"/>
    <w:rsid w:val="003165AE"/>
    <w:rsid w:val="00316CC8"/>
    <w:rsid w:val="0032100D"/>
    <w:rsid w:val="00322BF3"/>
    <w:rsid w:val="00323246"/>
    <w:rsid w:val="00325291"/>
    <w:rsid w:val="003253BF"/>
    <w:rsid w:val="003255D2"/>
    <w:rsid w:val="00326544"/>
    <w:rsid w:val="00326A65"/>
    <w:rsid w:val="00326AE9"/>
    <w:rsid w:val="00326CDE"/>
    <w:rsid w:val="0032725A"/>
    <w:rsid w:val="003274BA"/>
    <w:rsid w:val="003275D7"/>
    <w:rsid w:val="00327CC3"/>
    <w:rsid w:val="003307EB"/>
    <w:rsid w:val="00330F59"/>
    <w:rsid w:val="00332B33"/>
    <w:rsid w:val="0033315E"/>
    <w:rsid w:val="00333378"/>
    <w:rsid w:val="00333666"/>
    <w:rsid w:val="00333D51"/>
    <w:rsid w:val="00333F3F"/>
    <w:rsid w:val="0033485F"/>
    <w:rsid w:val="00335603"/>
    <w:rsid w:val="00335BDC"/>
    <w:rsid w:val="00335D95"/>
    <w:rsid w:val="003365FF"/>
    <w:rsid w:val="00336625"/>
    <w:rsid w:val="00336E6C"/>
    <w:rsid w:val="00337B4E"/>
    <w:rsid w:val="00337FBD"/>
    <w:rsid w:val="00341EA9"/>
    <w:rsid w:val="00342A09"/>
    <w:rsid w:val="00343A45"/>
    <w:rsid w:val="00344567"/>
    <w:rsid w:val="003449CA"/>
    <w:rsid w:val="00344C99"/>
    <w:rsid w:val="003451E7"/>
    <w:rsid w:val="003453DA"/>
    <w:rsid w:val="00345662"/>
    <w:rsid w:val="00346070"/>
    <w:rsid w:val="003465A8"/>
    <w:rsid w:val="00347573"/>
    <w:rsid w:val="00350370"/>
    <w:rsid w:val="0035042D"/>
    <w:rsid w:val="003519CE"/>
    <w:rsid w:val="00351CAF"/>
    <w:rsid w:val="00351DFC"/>
    <w:rsid w:val="003529A7"/>
    <w:rsid w:val="00352F8C"/>
    <w:rsid w:val="00353651"/>
    <w:rsid w:val="003537FC"/>
    <w:rsid w:val="003538D5"/>
    <w:rsid w:val="00354743"/>
    <w:rsid w:val="003556F2"/>
    <w:rsid w:val="00355F89"/>
    <w:rsid w:val="00356AB3"/>
    <w:rsid w:val="003604B0"/>
    <w:rsid w:val="0036192A"/>
    <w:rsid w:val="003634C8"/>
    <w:rsid w:val="00364008"/>
    <w:rsid w:val="003641D2"/>
    <w:rsid w:val="00364365"/>
    <w:rsid w:val="003657D0"/>
    <w:rsid w:val="0036647F"/>
    <w:rsid w:val="003706E9"/>
    <w:rsid w:val="0037095C"/>
    <w:rsid w:val="00370DB3"/>
    <w:rsid w:val="003718E5"/>
    <w:rsid w:val="0037252F"/>
    <w:rsid w:val="00373276"/>
    <w:rsid w:val="003735C8"/>
    <w:rsid w:val="00375032"/>
    <w:rsid w:val="003757D6"/>
    <w:rsid w:val="00375C54"/>
    <w:rsid w:val="00376173"/>
    <w:rsid w:val="0037625F"/>
    <w:rsid w:val="003769EC"/>
    <w:rsid w:val="00377091"/>
    <w:rsid w:val="003773A2"/>
    <w:rsid w:val="003803B2"/>
    <w:rsid w:val="00380B4F"/>
    <w:rsid w:val="00380C67"/>
    <w:rsid w:val="00381718"/>
    <w:rsid w:val="003834C6"/>
    <w:rsid w:val="0038371A"/>
    <w:rsid w:val="003842B2"/>
    <w:rsid w:val="0038464D"/>
    <w:rsid w:val="00384AC2"/>
    <w:rsid w:val="00385525"/>
    <w:rsid w:val="00385FF5"/>
    <w:rsid w:val="003869AE"/>
    <w:rsid w:val="003878FB"/>
    <w:rsid w:val="00387ADE"/>
    <w:rsid w:val="00392118"/>
    <w:rsid w:val="003934B9"/>
    <w:rsid w:val="00393B0F"/>
    <w:rsid w:val="00393B85"/>
    <w:rsid w:val="00393ED0"/>
    <w:rsid w:val="00395289"/>
    <w:rsid w:val="00395D2A"/>
    <w:rsid w:val="003960A0"/>
    <w:rsid w:val="00397094"/>
    <w:rsid w:val="003A0C83"/>
    <w:rsid w:val="003A0DC2"/>
    <w:rsid w:val="003A1A86"/>
    <w:rsid w:val="003A2702"/>
    <w:rsid w:val="003A2807"/>
    <w:rsid w:val="003A347F"/>
    <w:rsid w:val="003A3590"/>
    <w:rsid w:val="003A38B5"/>
    <w:rsid w:val="003A3988"/>
    <w:rsid w:val="003A3C02"/>
    <w:rsid w:val="003A4633"/>
    <w:rsid w:val="003A47D0"/>
    <w:rsid w:val="003A49BF"/>
    <w:rsid w:val="003A49E2"/>
    <w:rsid w:val="003A52F9"/>
    <w:rsid w:val="003A5661"/>
    <w:rsid w:val="003A5958"/>
    <w:rsid w:val="003A5BF5"/>
    <w:rsid w:val="003A5DB4"/>
    <w:rsid w:val="003A5F06"/>
    <w:rsid w:val="003A6107"/>
    <w:rsid w:val="003A7FF3"/>
    <w:rsid w:val="003B1572"/>
    <w:rsid w:val="003B25B9"/>
    <w:rsid w:val="003B2694"/>
    <w:rsid w:val="003B3033"/>
    <w:rsid w:val="003B3EB6"/>
    <w:rsid w:val="003B4070"/>
    <w:rsid w:val="003B47B8"/>
    <w:rsid w:val="003B7792"/>
    <w:rsid w:val="003B7D92"/>
    <w:rsid w:val="003C0D66"/>
    <w:rsid w:val="003C260F"/>
    <w:rsid w:val="003C34C0"/>
    <w:rsid w:val="003C3616"/>
    <w:rsid w:val="003C3DA6"/>
    <w:rsid w:val="003C5196"/>
    <w:rsid w:val="003C6745"/>
    <w:rsid w:val="003C682A"/>
    <w:rsid w:val="003C6EC5"/>
    <w:rsid w:val="003D1478"/>
    <w:rsid w:val="003D3C86"/>
    <w:rsid w:val="003D41FF"/>
    <w:rsid w:val="003D4E12"/>
    <w:rsid w:val="003D5F1B"/>
    <w:rsid w:val="003D627A"/>
    <w:rsid w:val="003D6D9A"/>
    <w:rsid w:val="003E0808"/>
    <w:rsid w:val="003E0D82"/>
    <w:rsid w:val="003E121A"/>
    <w:rsid w:val="003E2A7B"/>
    <w:rsid w:val="003E2BD3"/>
    <w:rsid w:val="003E3281"/>
    <w:rsid w:val="003E33F7"/>
    <w:rsid w:val="003E36B9"/>
    <w:rsid w:val="003E4B9B"/>
    <w:rsid w:val="003E4C2F"/>
    <w:rsid w:val="003E501F"/>
    <w:rsid w:val="003E5360"/>
    <w:rsid w:val="003E60D0"/>
    <w:rsid w:val="003E7216"/>
    <w:rsid w:val="003E78ED"/>
    <w:rsid w:val="003E79B2"/>
    <w:rsid w:val="003F0849"/>
    <w:rsid w:val="003F175F"/>
    <w:rsid w:val="003F19EB"/>
    <w:rsid w:val="003F1DFA"/>
    <w:rsid w:val="003F24AA"/>
    <w:rsid w:val="003F46B3"/>
    <w:rsid w:val="003F4CE9"/>
    <w:rsid w:val="003F5641"/>
    <w:rsid w:val="003F5884"/>
    <w:rsid w:val="003F5D20"/>
    <w:rsid w:val="003F5F27"/>
    <w:rsid w:val="003F63E1"/>
    <w:rsid w:val="003F6BFE"/>
    <w:rsid w:val="0040237E"/>
    <w:rsid w:val="004024DD"/>
    <w:rsid w:val="00402681"/>
    <w:rsid w:val="00402945"/>
    <w:rsid w:val="004039D1"/>
    <w:rsid w:val="004044D4"/>
    <w:rsid w:val="00404D0C"/>
    <w:rsid w:val="00405C36"/>
    <w:rsid w:val="0040691E"/>
    <w:rsid w:val="00411AE9"/>
    <w:rsid w:val="00412511"/>
    <w:rsid w:val="0041389E"/>
    <w:rsid w:val="004141A9"/>
    <w:rsid w:val="00414E00"/>
    <w:rsid w:val="00416588"/>
    <w:rsid w:val="004167C4"/>
    <w:rsid w:val="00416A52"/>
    <w:rsid w:val="00417407"/>
    <w:rsid w:val="0041796E"/>
    <w:rsid w:val="00421F58"/>
    <w:rsid w:val="0042339C"/>
    <w:rsid w:val="004234D9"/>
    <w:rsid w:val="00423DF0"/>
    <w:rsid w:val="004275A0"/>
    <w:rsid w:val="00427731"/>
    <w:rsid w:val="00427E40"/>
    <w:rsid w:val="004301BD"/>
    <w:rsid w:val="0043085F"/>
    <w:rsid w:val="004309FB"/>
    <w:rsid w:val="00430B9B"/>
    <w:rsid w:val="004318D7"/>
    <w:rsid w:val="0043218C"/>
    <w:rsid w:val="004323D2"/>
    <w:rsid w:val="00432664"/>
    <w:rsid w:val="00433B1B"/>
    <w:rsid w:val="004347CB"/>
    <w:rsid w:val="00435288"/>
    <w:rsid w:val="00435888"/>
    <w:rsid w:val="00435EA1"/>
    <w:rsid w:val="00437786"/>
    <w:rsid w:val="00437AEC"/>
    <w:rsid w:val="00440720"/>
    <w:rsid w:val="0044099C"/>
    <w:rsid w:val="0044110A"/>
    <w:rsid w:val="0044147F"/>
    <w:rsid w:val="00441514"/>
    <w:rsid w:val="00441EBF"/>
    <w:rsid w:val="00442639"/>
    <w:rsid w:val="004426AE"/>
    <w:rsid w:val="00442C37"/>
    <w:rsid w:val="004434CF"/>
    <w:rsid w:val="00443E40"/>
    <w:rsid w:val="00443EEA"/>
    <w:rsid w:val="00444EEB"/>
    <w:rsid w:val="00445A62"/>
    <w:rsid w:val="00445E6C"/>
    <w:rsid w:val="0044688D"/>
    <w:rsid w:val="00446939"/>
    <w:rsid w:val="004477A6"/>
    <w:rsid w:val="004502B4"/>
    <w:rsid w:val="00450D36"/>
    <w:rsid w:val="0045225D"/>
    <w:rsid w:val="00452BF3"/>
    <w:rsid w:val="00453275"/>
    <w:rsid w:val="004532A3"/>
    <w:rsid w:val="004535A0"/>
    <w:rsid w:val="0045369C"/>
    <w:rsid w:val="00453D2A"/>
    <w:rsid w:val="00454090"/>
    <w:rsid w:val="004546A7"/>
    <w:rsid w:val="00454CE0"/>
    <w:rsid w:val="004550F2"/>
    <w:rsid w:val="004569DD"/>
    <w:rsid w:val="00456A7B"/>
    <w:rsid w:val="00456DCF"/>
    <w:rsid w:val="0046038C"/>
    <w:rsid w:val="00460773"/>
    <w:rsid w:val="00460AFC"/>
    <w:rsid w:val="00460B87"/>
    <w:rsid w:val="004611F9"/>
    <w:rsid w:val="0046206A"/>
    <w:rsid w:val="00464560"/>
    <w:rsid w:val="0046469E"/>
    <w:rsid w:val="00464AE8"/>
    <w:rsid w:val="0046534A"/>
    <w:rsid w:val="00466B94"/>
    <w:rsid w:val="004673FD"/>
    <w:rsid w:val="00470A5E"/>
    <w:rsid w:val="004720D5"/>
    <w:rsid w:val="00473A67"/>
    <w:rsid w:val="00473EDC"/>
    <w:rsid w:val="00474147"/>
    <w:rsid w:val="00474E50"/>
    <w:rsid w:val="00475B4F"/>
    <w:rsid w:val="00475D36"/>
    <w:rsid w:val="00476EF2"/>
    <w:rsid w:val="004801EA"/>
    <w:rsid w:val="00480AA2"/>
    <w:rsid w:val="004825D3"/>
    <w:rsid w:val="004825E4"/>
    <w:rsid w:val="00482AA2"/>
    <w:rsid w:val="00482FC7"/>
    <w:rsid w:val="0048366A"/>
    <w:rsid w:val="00484028"/>
    <w:rsid w:val="00484351"/>
    <w:rsid w:val="00484964"/>
    <w:rsid w:val="004849A6"/>
    <w:rsid w:val="00484A15"/>
    <w:rsid w:val="004859BD"/>
    <w:rsid w:val="00486C14"/>
    <w:rsid w:val="00491A94"/>
    <w:rsid w:val="00491BCA"/>
    <w:rsid w:val="00492565"/>
    <w:rsid w:val="0049432F"/>
    <w:rsid w:val="00494A74"/>
    <w:rsid w:val="00494C81"/>
    <w:rsid w:val="004954AC"/>
    <w:rsid w:val="004955F4"/>
    <w:rsid w:val="00496EB5"/>
    <w:rsid w:val="0049753B"/>
    <w:rsid w:val="004975E3"/>
    <w:rsid w:val="0049798A"/>
    <w:rsid w:val="00497BAC"/>
    <w:rsid w:val="00497E49"/>
    <w:rsid w:val="004A0B89"/>
    <w:rsid w:val="004A0D64"/>
    <w:rsid w:val="004A1233"/>
    <w:rsid w:val="004A1B21"/>
    <w:rsid w:val="004A30CF"/>
    <w:rsid w:val="004A3B92"/>
    <w:rsid w:val="004A4B37"/>
    <w:rsid w:val="004A4E3C"/>
    <w:rsid w:val="004A533A"/>
    <w:rsid w:val="004A60B3"/>
    <w:rsid w:val="004A6A7C"/>
    <w:rsid w:val="004A6EDD"/>
    <w:rsid w:val="004B0C1F"/>
    <w:rsid w:val="004B2F06"/>
    <w:rsid w:val="004B2F2D"/>
    <w:rsid w:val="004B3347"/>
    <w:rsid w:val="004B35C0"/>
    <w:rsid w:val="004B3988"/>
    <w:rsid w:val="004B4176"/>
    <w:rsid w:val="004B4969"/>
    <w:rsid w:val="004B5D7C"/>
    <w:rsid w:val="004B65F6"/>
    <w:rsid w:val="004B747C"/>
    <w:rsid w:val="004B76E7"/>
    <w:rsid w:val="004C184B"/>
    <w:rsid w:val="004C33F8"/>
    <w:rsid w:val="004C3F9F"/>
    <w:rsid w:val="004C422D"/>
    <w:rsid w:val="004C51FC"/>
    <w:rsid w:val="004C6046"/>
    <w:rsid w:val="004C66C6"/>
    <w:rsid w:val="004C6C17"/>
    <w:rsid w:val="004C6F21"/>
    <w:rsid w:val="004C7364"/>
    <w:rsid w:val="004C7708"/>
    <w:rsid w:val="004D0343"/>
    <w:rsid w:val="004D04C9"/>
    <w:rsid w:val="004D13EC"/>
    <w:rsid w:val="004D1BB1"/>
    <w:rsid w:val="004D29B4"/>
    <w:rsid w:val="004D2B90"/>
    <w:rsid w:val="004D3395"/>
    <w:rsid w:val="004D3A8D"/>
    <w:rsid w:val="004D4B87"/>
    <w:rsid w:val="004D4ECB"/>
    <w:rsid w:val="004D52F8"/>
    <w:rsid w:val="004D59FB"/>
    <w:rsid w:val="004D5B96"/>
    <w:rsid w:val="004D618F"/>
    <w:rsid w:val="004D73A2"/>
    <w:rsid w:val="004D7AEE"/>
    <w:rsid w:val="004E043A"/>
    <w:rsid w:val="004E0952"/>
    <w:rsid w:val="004E1C8F"/>
    <w:rsid w:val="004E1F64"/>
    <w:rsid w:val="004E2106"/>
    <w:rsid w:val="004E26D3"/>
    <w:rsid w:val="004E2A0F"/>
    <w:rsid w:val="004E2D71"/>
    <w:rsid w:val="004E300D"/>
    <w:rsid w:val="004E32EC"/>
    <w:rsid w:val="004E3740"/>
    <w:rsid w:val="004E394D"/>
    <w:rsid w:val="004E411D"/>
    <w:rsid w:val="004E518F"/>
    <w:rsid w:val="004E5D27"/>
    <w:rsid w:val="004E660A"/>
    <w:rsid w:val="004E6B8F"/>
    <w:rsid w:val="004F08BE"/>
    <w:rsid w:val="004F0E59"/>
    <w:rsid w:val="004F1206"/>
    <w:rsid w:val="004F2D87"/>
    <w:rsid w:val="004F3395"/>
    <w:rsid w:val="004F3C0E"/>
    <w:rsid w:val="004F44F7"/>
    <w:rsid w:val="004F467D"/>
    <w:rsid w:val="004F56C4"/>
    <w:rsid w:val="004F5C2A"/>
    <w:rsid w:val="004F5FEE"/>
    <w:rsid w:val="004F6454"/>
    <w:rsid w:val="004F779F"/>
    <w:rsid w:val="004F784B"/>
    <w:rsid w:val="004F7CF5"/>
    <w:rsid w:val="00502DDE"/>
    <w:rsid w:val="005031CA"/>
    <w:rsid w:val="00504482"/>
    <w:rsid w:val="0050480A"/>
    <w:rsid w:val="00504EAB"/>
    <w:rsid w:val="00505825"/>
    <w:rsid w:val="005066BB"/>
    <w:rsid w:val="00506717"/>
    <w:rsid w:val="0050672B"/>
    <w:rsid w:val="00506C54"/>
    <w:rsid w:val="005072D9"/>
    <w:rsid w:val="0050793C"/>
    <w:rsid w:val="0051064F"/>
    <w:rsid w:val="00510A5E"/>
    <w:rsid w:val="00510AE9"/>
    <w:rsid w:val="00510C5A"/>
    <w:rsid w:val="00511370"/>
    <w:rsid w:val="00511D8A"/>
    <w:rsid w:val="00511DD5"/>
    <w:rsid w:val="005127D3"/>
    <w:rsid w:val="00513315"/>
    <w:rsid w:val="00513912"/>
    <w:rsid w:val="00514FC2"/>
    <w:rsid w:val="00515D51"/>
    <w:rsid w:val="005169FE"/>
    <w:rsid w:val="005201FB"/>
    <w:rsid w:val="0052043B"/>
    <w:rsid w:val="00520621"/>
    <w:rsid w:val="00520824"/>
    <w:rsid w:val="00520BCB"/>
    <w:rsid w:val="0052266F"/>
    <w:rsid w:val="00522CC8"/>
    <w:rsid w:val="0052439C"/>
    <w:rsid w:val="00525016"/>
    <w:rsid w:val="0052591E"/>
    <w:rsid w:val="00525E20"/>
    <w:rsid w:val="00525E99"/>
    <w:rsid w:val="00526AA1"/>
    <w:rsid w:val="00526CBA"/>
    <w:rsid w:val="005301E2"/>
    <w:rsid w:val="00530FC3"/>
    <w:rsid w:val="00531835"/>
    <w:rsid w:val="005334A9"/>
    <w:rsid w:val="005340E4"/>
    <w:rsid w:val="005347CC"/>
    <w:rsid w:val="00534F85"/>
    <w:rsid w:val="00537399"/>
    <w:rsid w:val="00540BDC"/>
    <w:rsid w:val="0054123B"/>
    <w:rsid w:val="00541CF2"/>
    <w:rsid w:val="005431B4"/>
    <w:rsid w:val="005433A7"/>
    <w:rsid w:val="005441B8"/>
    <w:rsid w:val="00545CB1"/>
    <w:rsid w:val="0054652B"/>
    <w:rsid w:val="00546727"/>
    <w:rsid w:val="005468AD"/>
    <w:rsid w:val="00547CF8"/>
    <w:rsid w:val="00550046"/>
    <w:rsid w:val="00551F5F"/>
    <w:rsid w:val="00552205"/>
    <w:rsid w:val="00552362"/>
    <w:rsid w:val="005531FD"/>
    <w:rsid w:val="005541F6"/>
    <w:rsid w:val="0055468E"/>
    <w:rsid w:val="00554882"/>
    <w:rsid w:val="0055490C"/>
    <w:rsid w:val="00554C41"/>
    <w:rsid w:val="00554D67"/>
    <w:rsid w:val="00554E22"/>
    <w:rsid w:val="00554F8E"/>
    <w:rsid w:val="005552B8"/>
    <w:rsid w:val="0055577F"/>
    <w:rsid w:val="00555C6A"/>
    <w:rsid w:val="0055639F"/>
    <w:rsid w:val="00556E6C"/>
    <w:rsid w:val="00560883"/>
    <w:rsid w:val="00560BDC"/>
    <w:rsid w:val="00561808"/>
    <w:rsid w:val="00564018"/>
    <w:rsid w:val="005644EB"/>
    <w:rsid w:val="00565A0A"/>
    <w:rsid w:val="00565A25"/>
    <w:rsid w:val="00565D0B"/>
    <w:rsid w:val="00566FAB"/>
    <w:rsid w:val="005703C5"/>
    <w:rsid w:val="005704CC"/>
    <w:rsid w:val="005706C1"/>
    <w:rsid w:val="00570A12"/>
    <w:rsid w:val="00572AEC"/>
    <w:rsid w:val="00572B58"/>
    <w:rsid w:val="00574F3D"/>
    <w:rsid w:val="00575985"/>
    <w:rsid w:val="00576C08"/>
    <w:rsid w:val="00580B5C"/>
    <w:rsid w:val="005812DC"/>
    <w:rsid w:val="00582D7F"/>
    <w:rsid w:val="00582FB6"/>
    <w:rsid w:val="00584289"/>
    <w:rsid w:val="0058431A"/>
    <w:rsid w:val="0058447A"/>
    <w:rsid w:val="00584C32"/>
    <w:rsid w:val="00584CB3"/>
    <w:rsid w:val="005856C4"/>
    <w:rsid w:val="005860D7"/>
    <w:rsid w:val="00586613"/>
    <w:rsid w:val="0058753F"/>
    <w:rsid w:val="00587B8F"/>
    <w:rsid w:val="00587FA6"/>
    <w:rsid w:val="00591841"/>
    <w:rsid w:val="00593DDE"/>
    <w:rsid w:val="005954E3"/>
    <w:rsid w:val="0059573E"/>
    <w:rsid w:val="00595A7D"/>
    <w:rsid w:val="00595DB1"/>
    <w:rsid w:val="005963EC"/>
    <w:rsid w:val="005969E1"/>
    <w:rsid w:val="00596D7F"/>
    <w:rsid w:val="00597760"/>
    <w:rsid w:val="005A0795"/>
    <w:rsid w:val="005A0860"/>
    <w:rsid w:val="005A0B87"/>
    <w:rsid w:val="005A1013"/>
    <w:rsid w:val="005A2114"/>
    <w:rsid w:val="005A2648"/>
    <w:rsid w:val="005A3E1A"/>
    <w:rsid w:val="005A4BF5"/>
    <w:rsid w:val="005A644A"/>
    <w:rsid w:val="005A6E15"/>
    <w:rsid w:val="005A6FC1"/>
    <w:rsid w:val="005A75C7"/>
    <w:rsid w:val="005A7F2F"/>
    <w:rsid w:val="005B0F86"/>
    <w:rsid w:val="005B10C2"/>
    <w:rsid w:val="005B29A2"/>
    <w:rsid w:val="005B40C9"/>
    <w:rsid w:val="005B5135"/>
    <w:rsid w:val="005B56EE"/>
    <w:rsid w:val="005B57B3"/>
    <w:rsid w:val="005B6077"/>
    <w:rsid w:val="005B79DE"/>
    <w:rsid w:val="005B7C03"/>
    <w:rsid w:val="005B7CB4"/>
    <w:rsid w:val="005C00CB"/>
    <w:rsid w:val="005C0279"/>
    <w:rsid w:val="005C0630"/>
    <w:rsid w:val="005C0944"/>
    <w:rsid w:val="005C118A"/>
    <w:rsid w:val="005C1757"/>
    <w:rsid w:val="005C2704"/>
    <w:rsid w:val="005C30D1"/>
    <w:rsid w:val="005C368A"/>
    <w:rsid w:val="005C3852"/>
    <w:rsid w:val="005C5A89"/>
    <w:rsid w:val="005C6D0E"/>
    <w:rsid w:val="005C6E23"/>
    <w:rsid w:val="005C6EC5"/>
    <w:rsid w:val="005C71A7"/>
    <w:rsid w:val="005C7208"/>
    <w:rsid w:val="005D0E14"/>
    <w:rsid w:val="005D1232"/>
    <w:rsid w:val="005D16B5"/>
    <w:rsid w:val="005D1767"/>
    <w:rsid w:val="005D1CF0"/>
    <w:rsid w:val="005D24E6"/>
    <w:rsid w:val="005D254F"/>
    <w:rsid w:val="005D2DB5"/>
    <w:rsid w:val="005D3EFA"/>
    <w:rsid w:val="005D49E1"/>
    <w:rsid w:val="005D63CB"/>
    <w:rsid w:val="005D6A02"/>
    <w:rsid w:val="005D7A19"/>
    <w:rsid w:val="005E06C6"/>
    <w:rsid w:val="005E0E1A"/>
    <w:rsid w:val="005E15C6"/>
    <w:rsid w:val="005E15C8"/>
    <w:rsid w:val="005E1913"/>
    <w:rsid w:val="005E2A4C"/>
    <w:rsid w:val="005E3667"/>
    <w:rsid w:val="005E43DA"/>
    <w:rsid w:val="005E4E69"/>
    <w:rsid w:val="005E4F1E"/>
    <w:rsid w:val="005E509C"/>
    <w:rsid w:val="005E5F4D"/>
    <w:rsid w:val="005E63B1"/>
    <w:rsid w:val="005E65FC"/>
    <w:rsid w:val="005E6B25"/>
    <w:rsid w:val="005E6D4A"/>
    <w:rsid w:val="005E73A6"/>
    <w:rsid w:val="005E7C7E"/>
    <w:rsid w:val="005E7E92"/>
    <w:rsid w:val="005F0F36"/>
    <w:rsid w:val="005F0FC8"/>
    <w:rsid w:val="005F1262"/>
    <w:rsid w:val="005F3BBE"/>
    <w:rsid w:val="005F44A5"/>
    <w:rsid w:val="005F46C6"/>
    <w:rsid w:val="005F4E8C"/>
    <w:rsid w:val="005F6675"/>
    <w:rsid w:val="005F695D"/>
    <w:rsid w:val="005F7198"/>
    <w:rsid w:val="005F772D"/>
    <w:rsid w:val="006005EC"/>
    <w:rsid w:val="00600844"/>
    <w:rsid w:val="00600EA9"/>
    <w:rsid w:val="00602EC4"/>
    <w:rsid w:val="00603F73"/>
    <w:rsid w:val="00604FD9"/>
    <w:rsid w:val="0060559D"/>
    <w:rsid w:val="00606334"/>
    <w:rsid w:val="00606B2B"/>
    <w:rsid w:val="00606B95"/>
    <w:rsid w:val="00606B99"/>
    <w:rsid w:val="00606BDC"/>
    <w:rsid w:val="00607232"/>
    <w:rsid w:val="0060789E"/>
    <w:rsid w:val="0061045E"/>
    <w:rsid w:val="006105C1"/>
    <w:rsid w:val="00610646"/>
    <w:rsid w:val="00610966"/>
    <w:rsid w:val="00610B68"/>
    <w:rsid w:val="006128B9"/>
    <w:rsid w:val="00612ECF"/>
    <w:rsid w:val="00613F18"/>
    <w:rsid w:val="00614037"/>
    <w:rsid w:val="00616013"/>
    <w:rsid w:val="0061630F"/>
    <w:rsid w:val="00616FDB"/>
    <w:rsid w:val="00620B79"/>
    <w:rsid w:val="006217F1"/>
    <w:rsid w:val="00621A15"/>
    <w:rsid w:val="006224EE"/>
    <w:rsid w:val="006224FE"/>
    <w:rsid w:val="0062259D"/>
    <w:rsid w:val="00623400"/>
    <w:rsid w:val="0062369A"/>
    <w:rsid w:val="00624259"/>
    <w:rsid w:val="00626369"/>
    <w:rsid w:val="00626457"/>
    <w:rsid w:val="00630843"/>
    <w:rsid w:val="006316EF"/>
    <w:rsid w:val="0063288B"/>
    <w:rsid w:val="00633007"/>
    <w:rsid w:val="0063439B"/>
    <w:rsid w:val="006346C7"/>
    <w:rsid w:val="0063495B"/>
    <w:rsid w:val="006363E8"/>
    <w:rsid w:val="0063682C"/>
    <w:rsid w:val="00636AED"/>
    <w:rsid w:val="00637B13"/>
    <w:rsid w:val="00640E3E"/>
    <w:rsid w:val="00641DC5"/>
    <w:rsid w:val="00642BCE"/>
    <w:rsid w:val="0064394E"/>
    <w:rsid w:val="00643A5B"/>
    <w:rsid w:val="006457E0"/>
    <w:rsid w:val="0064602D"/>
    <w:rsid w:val="0064684C"/>
    <w:rsid w:val="006474FC"/>
    <w:rsid w:val="0065150B"/>
    <w:rsid w:val="00652684"/>
    <w:rsid w:val="00652686"/>
    <w:rsid w:val="00653036"/>
    <w:rsid w:val="006539A9"/>
    <w:rsid w:val="00653DDE"/>
    <w:rsid w:val="00654786"/>
    <w:rsid w:val="00654AB1"/>
    <w:rsid w:val="00654D7B"/>
    <w:rsid w:val="00655217"/>
    <w:rsid w:val="0065687A"/>
    <w:rsid w:val="0065687E"/>
    <w:rsid w:val="00656B1E"/>
    <w:rsid w:val="00656BE5"/>
    <w:rsid w:val="00657B48"/>
    <w:rsid w:val="00660EC6"/>
    <w:rsid w:val="006619F0"/>
    <w:rsid w:val="00661DF5"/>
    <w:rsid w:val="006629D6"/>
    <w:rsid w:val="00662ED6"/>
    <w:rsid w:val="006630B6"/>
    <w:rsid w:val="00663302"/>
    <w:rsid w:val="006633FB"/>
    <w:rsid w:val="006653AD"/>
    <w:rsid w:val="0067029C"/>
    <w:rsid w:val="006702BB"/>
    <w:rsid w:val="00670428"/>
    <w:rsid w:val="0067150B"/>
    <w:rsid w:val="006720DD"/>
    <w:rsid w:val="00672CFE"/>
    <w:rsid w:val="00672F2A"/>
    <w:rsid w:val="0068075B"/>
    <w:rsid w:val="00680A99"/>
    <w:rsid w:val="00680B12"/>
    <w:rsid w:val="00680B20"/>
    <w:rsid w:val="00684FBB"/>
    <w:rsid w:val="006864B0"/>
    <w:rsid w:val="0068656C"/>
    <w:rsid w:val="006867F3"/>
    <w:rsid w:val="0069020E"/>
    <w:rsid w:val="00691DC1"/>
    <w:rsid w:val="00691E12"/>
    <w:rsid w:val="00693CAB"/>
    <w:rsid w:val="006953E4"/>
    <w:rsid w:val="00696AA1"/>
    <w:rsid w:val="00696F37"/>
    <w:rsid w:val="00696FF9"/>
    <w:rsid w:val="006A1B44"/>
    <w:rsid w:val="006A21D0"/>
    <w:rsid w:val="006A27EF"/>
    <w:rsid w:val="006A2812"/>
    <w:rsid w:val="006A2D7D"/>
    <w:rsid w:val="006A2FDF"/>
    <w:rsid w:val="006A34B0"/>
    <w:rsid w:val="006A39E8"/>
    <w:rsid w:val="006A42E7"/>
    <w:rsid w:val="006A6917"/>
    <w:rsid w:val="006A6974"/>
    <w:rsid w:val="006A7E48"/>
    <w:rsid w:val="006B000A"/>
    <w:rsid w:val="006B00BB"/>
    <w:rsid w:val="006B012F"/>
    <w:rsid w:val="006B0243"/>
    <w:rsid w:val="006B1342"/>
    <w:rsid w:val="006B15C6"/>
    <w:rsid w:val="006B1849"/>
    <w:rsid w:val="006B214D"/>
    <w:rsid w:val="006B2A71"/>
    <w:rsid w:val="006B3FA0"/>
    <w:rsid w:val="006B43D1"/>
    <w:rsid w:val="006B4704"/>
    <w:rsid w:val="006B5C8B"/>
    <w:rsid w:val="006B5ECE"/>
    <w:rsid w:val="006B601C"/>
    <w:rsid w:val="006B6085"/>
    <w:rsid w:val="006B6AAD"/>
    <w:rsid w:val="006B731E"/>
    <w:rsid w:val="006B73D7"/>
    <w:rsid w:val="006C02C0"/>
    <w:rsid w:val="006C21D5"/>
    <w:rsid w:val="006C2300"/>
    <w:rsid w:val="006C284B"/>
    <w:rsid w:val="006C316B"/>
    <w:rsid w:val="006C35EF"/>
    <w:rsid w:val="006C360D"/>
    <w:rsid w:val="006C3F56"/>
    <w:rsid w:val="006C4AD0"/>
    <w:rsid w:val="006C7552"/>
    <w:rsid w:val="006D057B"/>
    <w:rsid w:val="006D0DCE"/>
    <w:rsid w:val="006D289E"/>
    <w:rsid w:val="006D2BEF"/>
    <w:rsid w:val="006D2CCF"/>
    <w:rsid w:val="006D306C"/>
    <w:rsid w:val="006D37CA"/>
    <w:rsid w:val="006D38C8"/>
    <w:rsid w:val="006D3B8E"/>
    <w:rsid w:val="006D431F"/>
    <w:rsid w:val="006D439F"/>
    <w:rsid w:val="006D4FC9"/>
    <w:rsid w:val="006D51C5"/>
    <w:rsid w:val="006D549E"/>
    <w:rsid w:val="006D690A"/>
    <w:rsid w:val="006D6EC8"/>
    <w:rsid w:val="006D756F"/>
    <w:rsid w:val="006D79C8"/>
    <w:rsid w:val="006D7FB9"/>
    <w:rsid w:val="006E0535"/>
    <w:rsid w:val="006E0B97"/>
    <w:rsid w:val="006E105E"/>
    <w:rsid w:val="006E10A3"/>
    <w:rsid w:val="006E1B25"/>
    <w:rsid w:val="006E31FF"/>
    <w:rsid w:val="006E4B92"/>
    <w:rsid w:val="006E4EFF"/>
    <w:rsid w:val="006E5076"/>
    <w:rsid w:val="006E5231"/>
    <w:rsid w:val="006E5630"/>
    <w:rsid w:val="006E68C4"/>
    <w:rsid w:val="006E72B6"/>
    <w:rsid w:val="006E73E2"/>
    <w:rsid w:val="006E769D"/>
    <w:rsid w:val="006E76D7"/>
    <w:rsid w:val="006F1A12"/>
    <w:rsid w:val="006F1BD0"/>
    <w:rsid w:val="006F1BD9"/>
    <w:rsid w:val="006F1DEA"/>
    <w:rsid w:val="006F2C17"/>
    <w:rsid w:val="006F2E49"/>
    <w:rsid w:val="006F2EF9"/>
    <w:rsid w:val="006F310A"/>
    <w:rsid w:val="006F3405"/>
    <w:rsid w:val="006F42B7"/>
    <w:rsid w:val="006F4B48"/>
    <w:rsid w:val="006F4CA8"/>
    <w:rsid w:val="006F53F3"/>
    <w:rsid w:val="006F7F08"/>
    <w:rsid w:val="00700003"/>
    <w:rsid w:val="0070316E"/>
    <w:rsid w:val="00703DC5"/>
    <w:rsid w:val="00705165"/>
    <w:rsid w:val="00705B5E"/>
    <w:rsid w:val="00705D53"/>
    <w:rsid w:val="00706B9B"/>
    <w:rsid w:val="0070720E"/>
    <w:rsid w:val="00710085"/>
    <w:rsid w:val="007106B9"/>
    <w:rsid w:val="00711A87"/>
    <w:rsid w:val="00711EFF"/>
    <w:rsid w:val="00712908"/>
    <w:rsid w:val="00712F9D"/>
    <w:rsid w:val="0071301A"/>
    <w:rsid w:val="007133F0"/>
    <w:rsid w:val="0071390C"/>
    <w:rsid w:val="00714887"/>
    <w:rsid w:val="007157AC"/>
    <w:rsid w:val="007161C1"/>
    <w:rsid w:val="00716C37"/>
    <w:rsid w:val="00717AE8"/>
    <w:rsid w:val="00717FDA"/>
    <w:rsid w:val="0072030F"/>
    <w:rsid w:val="00720B8C"/>
    <w:rsid w:val="0072184E"/>
    <w:rsid w:val="007242DC"/>
    <w:rsid w:val="007247D1"/>
    <w:rsid w:val="0072598A"/>
    <w:rsid w:val="00725CA7"/>
    <w:rsid w:val="00725ED9"/>
    <w:rsid w:val="00726DEC"/>
    <w:rsid w:val="0072782A"/>
    <w:rsid w:val="00727C02"/>
    <w:rsid w:val="00730BFB"/>
    <w:rsid w:val="007310F7"/>
    <w:rsid w:val="007319C0"/>
    <w:rsid w:val="00731A4D"/>
    <w:rsid w:val="00732FE0"/>
    <w:rsid w:val="00733A03"/>
    <w:rsid w:val="00733DB9"/>
    <w:rsid w:val="007347BA"/>
    <w:rsid w:val="00735670"/>
    <w:rsid w:val="00735755"/>
    <w:rsid w:val="0073594E"/>
    <w:rsid w:val="00735F77"/>
    <w:rsid w:val="00736536"/>
    <w:rsid w:val="0073677C"/>
    <w:rsid w:val="00736B24"/>
    <w:rsid w:val="00736E6B"/>
    <w:rsid w:val="00737C35"/>
    <w:rsid w:val="0074002C"/>
    <w:rsid w:val="0074044D"/>
    <w:rsid w:val="00740C6A"/>
    <w:rsid w:val="0074167B"/>
    <w:rsid w:val="007416E3"/>
    <w:rsid w:val="00742436"/>
    <w:rsid w:val="00742934"/>
    <w:rsid w:val="00743E95"/>
    <w:rsid w:val="00744AC4"/>
    <w:rsid w:val="00744D87"/>
    <w:rsid w:val="007454A0"/>
    <w:rsid w:val="007461C2"/>
    <w:rsid w:val="0074633F"/>
    <w:rsid w:val="007474AF"/>
    <w:rsid w:val="007475B1"/>
    <w:rsid w:val="007477F3"/>
    <w:rsid w:val="00747A5A"/>
    <w:rsid w:val="00747EE9"/>
    <w:rsid w:val="007504A8"/>
    <w:rsid w:val="00751E99"/>
    <w:rsid w:val="007524B2"/>
    <w:rsid w:val="00753135"/>
    <w:rsid w:val="0075364A"/>
    <w:rsid w:val="0075599E"/>
    <w:rsid w:val="007559E3"/>
    <w:rsid w:val="007563A8"/>
    <w:rsid w:val="00756759"/>
    <w:rsid w:val="00757D73"/>
    <w:rsid w:val="0076090C"/>
    <w:rsid w:val="00760D3E"/>
    <w:rsid w:val="00761157"/>
    <w:rsid w:val="00762345"/>
    <w:rsid w:val="007623EB"/>
    <w:rsid w:val="007629BA"/>
    <w:rsid w:val="00762A20"/>
    <w:rsid w:val="00762F21"/>
    <w:rsid w:val="007635D3"/>
    <w:rsid w:val="00763D76"/>
    <w:rsid w:val="0076411B"/>
    <w:rsid w:val="007641D9"/>
    <w:rsid w:val="00764B8D"/>
    <w:rsid w:val="00766014"/>
    <w:rsid w:val="00766B26"/>
    <w:rsid w:val="00767FC2"/>
    <w:rsid w:val="007708C9"/>
    <w:rsid w:val="00770D4A"/>
    <w:rsid w:val="00772328"/>
    <w:rsid w:val="00772D9E"/>
    <w:rsid w:val="0077340F"/>
    <w:rsid w:val="00773800"/>
    <w:rsid w:val="007742A4"/>
    <w:rsid w:val="007752A3"/>
    <w:rsid w:val="00775C79"/>
    <w:rsid w:val="0077636B"/>
    <w:rsid w:val="00776B6F"/>
    <w:rsid w:val="00776C98"/>
    <w:rsid w:val="007804CE"/>
    <w:rsid w:val="00780848"/>
    <w:rsid w:val="0078092C"/>
    <w:rsid w:val="0078188A"/>
    <w:rsid w:val="00781941"/>
    <w:rsid w:val="00781BCD"/>
    <w:rsid w:val="007828EF"/>
    <w:rsid w:val="00782A7A"/>
    <w:rsid w:val="00783B46"/>
    <w:rsid w:val="00784920"/>
    <w:rsid w:val="00784E58"/>
    <w:rsid w:val="0078537D"/>
    <w:rsid w:val="00786724"/>
    <w:rsid w:val="0078675B"/>
    <w:rsid w:val="00786A30"/>
    <w:rsid w:val="00787B58"/>
    <w:rsid w:val="00790032"/>
    <w:rsid w:val="00790231"/>
    <w:rsid w:val="007905E0"/>
    <w:rsid w:val="0079076E"/>
    <w:rsid w:val="00790EA6"/>
    <w:rsid w:val="007920BA"/>
    <w:rsid w:val="007923EE"/>
    <w:rsid w:val="00792477"/>
    <w:rsid w:val="00792D3F"/>
    <w:rsid w:val="00793725"/>
    <w:rsid w:val="00794F8F"/>
    <w:rsid w:val="00796723"/>
    <w:rsid w:val="00796FFA"/>
    <w:rsid w:val="007A099A"/>
    <w:rsid w:val="007A0A21"/>
    <w:rsid w:val="007A2776"/>
    <w:rsid w:val="007A2E16"/>
    <w:rsid w:val="007A34BC"/>
    <w:rsid w:val="007A350E"/>
    <w:rsid w:val="007A4279"/>
    <w:rsid w:val="007A510B"/>
    <w:rsid w:val="007A64BF"/>
    <w:rsid w:val="007A666C"/>
    <w:rsid w:val="007A6680"/>
    <w:rsid w:val="007A69DF"/>
    <w:rsid w:val="007A7379"/>
    <w:rsid w:val="007A76A3"/>
    <w:rsid w:val="007A7760"/>
    <w:rsid w:val="007A7F3E"/>
    <w:rsid w:val="007B08C1"/>
    <w:rsid w:val="007B0F85"/>
    <w:rsid w:val="007B28B8"/>
    <w:rsid w:val="007B3F9E"/>
    <w:rsid w:val="007B4819"/>
    <w:rsid w:val="007B4F62"/>
    <w:rsid w:val="007B7AF7"/>
    <w:rsid w:val="007B7B6D"/>
    <w:rsid w:val="007B7D86"/>
    <w:rsid w:val="007B7E4B"/>
    <w:rsid w:val="007C02BD"/>
    <w:rsid w:val="007C060C"/>
    <w:rsid w:val="007C11A9"/>
    <w:rsid w:val="007C14B5"/>
    <w:rsid w:val="007C1ECA"/>
    <w:rsid w:val="007C1F8F"/>
    <w:rsid w:val="007C1FD7"/>
    <w:rsid w:val="007C37AF"/>
    <w:rsid w:val="007C386B"/>
    <w:rsid w:val="007C3D49"/>
    <w:rsid w:val="007C3D56"/>
    <w:rsid w:val="007C42B3"/>
    <w:rsid w:val="007C4ACF"/>
    <w:rsid w:val="007C4D57"/>
    <w:rsid w:val="007C5167"/>
    <w:rsid w:val="007C57D8"/>
    <w:rsid w:val="007C57DE"/>
    <w:rsid w:val="007C597E"/>
    <w:rsid w:val="007C63B0"/>
    <w:rsid w:val="007C79FE"/>
    <w:rsid w:val="007D106C"/>
    <w:rsid w:val="007D2C9C"/>
    <w:rsid w:val="007D2CBC"/>
    <w:rsid w:val="007D33F5"/>
    <w:rsid w:val="007D3441"/>
    <w:rsid w:val="007D358C"/>
    <w:rsid w:val="007D3625"/>
    <w:rsid w:val="007D4580"/>
    <w:rsid w:val="007D4A6C"/>
    <w:rsid w:val="007D52BD"/>
    <w:rsid w:val="007D533F"/>
    <w:rsid w:val="007D6739"/>
    <w:rsid w:val="007D6AD8"/>
    <w:rsid w:val="007E009C"/>
    <w:rsid w:val="007E05DA"/>
    <w:rsid w:val="007E100F"/>
    <w:rsid w:val="007E11F9"/>
    <w:rsid w:val="007E1448"/>
    <w:rsid w:val="007E18CA"/>
    <w:rsid w:val="007E1980"/>
    <w:rsid w:val="007E5EF9"/>
    <w:rsid w:val="007E67DC"/>
    <w:rsid w:val="007E68B9"/>
    <w:rsid w:val="007E6A01"/>
    <w:rsid w:val="007E6C4F"/>
    <w:rsid w:val="007E727F"/>
    <w:rsid w:val="007E7691"/>
    <w:rsid w:val="007F05BD"/>
    <w:rsid w:val="007F071C"/>
    <w:rsid w:val="007F1067"/>
    <w:rsid w:val="007F2730"/>
    <w:rsid w:val="007F3409"/>
    <w:rsid w:val="007F4BCD"/>
    <w:rsid w:val="007F6C5E"/>
    <w:rsid w:val="007F70E8"/>
    <w:rsid w:val="007F7237"/>
    <w:rsid w:val="007F797D"/>
    <w:rsid w:val="00801413"/>
    <w:rsid w:val="00801E1F"/>
    <w:rsid w:val="00802CBF"/>
    <w:rsid w:val="0080327F"/>
    <w:rsid w:val="008035FA"/>
    <w:rsid w:val="0080370A"/>
    <w:rsid w:val="00803A83"/>
    <w:rsid w:val="00803F53"/>
    <w:rsid w:val="008046AB"/>
    <w:rsid w:val="00805294"/>
    <w:rsid w:val="008054CA"/>
    <w:rsid w:val="00805921"/>
    <w:rsid w:val="00805E95"/>
    <w:rsid w:val="008060AF"/>
    <w:rsid w:val="00806120"/>
    <w:rsid w:val="008063D9"/>
    <w:rsid w:val="008072CC"/>
    <w:rsid w:val="00810DD3"/>
    <w:rsid w:val="00810EFD"/>
    <w:rsid w:val="008121FB"/>
    <w:rsid w:val="00812A9C"/>
    <w:rsid w:val="00812D19"/>
    <w:rsid w:val="0081370C"/>
    <w:rsid w:val="00814008"/>
    <w:rsid w:val="00814394"/>
    <w:rsid w:val="008146EA"/>
    <w:rsid w:val="0081497E"/>
    <w:rsid w:val="00814ED7"/>
    <w:rsid w:val="00815E50"/>
    <w:rsid w:val="00815E9E"/>
    <w:rsid w:val="008160A9"/>
    <w:rsid w:val="00817004"/>
    <w:rsid w:val="00817023"/>
    <w:rsid w:val="00817A84"/>
    <w:rsid w:val="008203E1"/>
    <w:rsid w:val="008206D1"/>
    <w:rsid w:val="0082135C"/>
    <w:rsid w:val="00821703"/>
    <w:rsid w:val="00821AD7"/>
    <w:rsid w:val="00821E64"/>
    <w:rsid w:val="008220AA"/>
    <w:rsid w:val="008220AD"/>
    <w:rsid w:val="00822322"/>
    <w:rsid w:val="00822381"/>
    <w:rsid w:val="0082283A"/>
    <w:rsid w:val="008228BA"/>
    <w:rsid w:val="00822ECB"/>
    <w:rsid w:val="00823CA7"/>
    <w:rsid w:val="00823F25"/>
    <w:rsid w:val="00825189"/>
    <w:rsid w:val="008251BD"/>
    <w:rsid w:val="0082589F"/>
    <w:rsid w:val="008260AE"/>
    <w:rsid w:val="008266D8"/>
    <w:rsid w:val="00826BF6"/>
    <w:rsid w:val="008276F1"/>
    <w:rsid w:val="00830783"/>
    <w:rsid w:val="00830EAA"/>
    <w:rsid w:val="00830EE9"/>
    <w:rsid w:val="008313D8"/>
    <w:rsid w:val="0083180D"/>
    <w:rsid w:val="008319C7"/>
    <w:rsid w:val="00831B12"/>
    <w:rsid w:val="008321B0"/>
    <w:rsid w:val="0083229B"/>
    <w:rsid w:val="008327C5"/>
    <w:rsid w:val="008333AB"/>
    <w:rsid w:val="00834881"/>
    <w:rsid w:val="00835646"/>
    <w:rsid w:val="0083605F"/>
    <w:rsid w:val="0083651E"/>
    <w:rsid w:val="008365F0"/>
    <w:rsid w:val="00836A7C"/>
    <w:rsid w:val="00837712"/>
    <w:rsid w:val="008379AB"/>
    <w:rsid w:val="00840533"/>
    <w:rsid w:val="00840535"/>
    <w:rsid w:val="00841036"/>
    <w:rsid w:val="00841129"/>
    <w:rsid w:val="0084122E"/>
    <w:rsid w:val="00841520"/>
    <w:rsid w:val="00841713"/>
    <w:rsid w:val="008417FA"/>
    <w:rsid w:val="008454BF"/>
    <w:rsid w:val="00845970"/>
    <w:rsid w:val="00847106"/>
    <w:rsid w:val="008478F0"/>
    <w:rsid w:val="008510CA"/>
    <w:rsid w:val="00852135"/>
    <w:rsid w:val="00852B4A"/>
    <w:rsid w:val="00852CC8"/>
    <w:rsid w:val="008537AA"/>
    <w:rsid w:val="00853FFE"/>
    <w:rsid w:val="0085501C"/>
    <w:rsid w:val="0085509F"/>
    <w:rsid w:val="00855673"/>
    <w:rsid w:val="00855E7A"/>
    <w:rsid w:val="0085610B"/>
    <w:rsid w:val="0085676A"/>
    <w:rsid w:val="00856CD3"/>
    <w:rsid w:val="008605DE"/>
    <w:rsid w:val="00860A3B"/>
    <w:rsid w:val="00863ADD"/>
    <w:rsid w:val="00863BE9"/>
    <w:rsid w:val="008643EA"/>
    <w:rsid w:val="008649F7"/>
    <w:rsid w:val="00864B08"/>
    <w:rsid w:val="00865100"/>
    <w:rsid w:val="00865A2A"/>
    <w:rsid w:val="00865DAA"/>
    <w:rsid w:val="008665E8"/>
    <w:rsid w:val="00866DBE"/>
    <w:rsid w:val="00867B36"/>
    <w:rsid w:val="00870B3D"/>
    <w:rsid w:val="00870D83"/>
    <w:rsid w:val="00871114"/>
    <w:rsid w:val="00871863"/>
    <w:rsid w:val="008724E7"/>
    <w:rsid w:val="00872504"/>
    <w:rsid w:val="0087263E"/>
    <w:rsid w:val="00872773"/>
    <w:rsid w:val="0087278E"/>
    <w:rsid w:val="0087354A"/>
    <w:rsid w:val="008743B5"/>
    <w:rsid w:val="0087572B"/>
    <w:rsid w:val="0087723E"/>
    <w:rsid w:val="008778D4"/>
    <w:rsid w:val="008807A9"/>
    <w:rsid w:val="00882A26"/>
    <w:rsid w:val="008832AE"/>
    <w:rsid w:val="008837E7"/>
    <w:rsid w:val="0088392C"/>
    <w:rsid w:val="0088458B"/>
    <w:rsid w:val="00884C8A"/>
    <w:rsid w:val="00884F95"/>
    <w:rsid w:val="00885022"/>
    <w:rsid w:val="00885850"/>
    <w:rsid w:val="008868A8"/>
    <w:rsid w:val="00886A62"/>
    <w:rsid w:val="00887230"/>
    <w:rsid w:val="00887597"/>
    <w:rsid w:val="00887607"/>
    <w:rsid w:val="00887C31"/>
    <w:rsid w:val="00887D80"/>
    <w:rsid w:val="008906A8"/>
    <w:rsid w:val="00890FE8"/>
    <w:rsid w:val="0089125C"/>
    <w:rsid w:val="0089153B"/>
    <w:rsid w:val="008920A1"/>
    <w:rsid w:val="0089216F"/>
    <w:rsid w:val="008936C9"/>
    <w:rsid w:val="00893FD5"/>
    <w:rsid w:val="00894ECF"/>
    <w:rsid w:val="00894F33"/>
    <w:rsid w:val="008951A9"/>
    <w:rsid w:val="00896DDC"/>
    <w:rsid w:val="00897946"/>
    <w:rsid w:val="00897B56"/>
    <w:rsid w:val="008A0CB5"/>
    <w:rsid w:val="008A1A18"/>
    <w:rsid w:val="008A1B0F"/>
    <w:rsid w:val="008A490D"/>
    <w:rsid w:val="008A510F"/>
    <w:rsid w:val="008A55E1"/>
    <w:rsid w:val="008A5F45"/>
    <w:rsid w:val="008A65F4"/>
    <w:rsid w:val="008A664E"/>
    <w:rsid w:val="008A6C5C"/>
    <w:rsid w:val="008A7263"/>
    <w:rsid w:val="008A727C"/>
    <w:rsid w:val="008A7439"/>
    <w:rsid w:val="008A748F"/>
    <w:rsid w:val="008A78BC"/>
    <w:rsid w:val="008A7E9E"/>
    <w:rsid w:val="008B0042"/>
    <w:rsid w:val="008B00C7"/>
    <w:rsid w:val="008B0C8B"/>
    <w:rsid w:val="008B1242"/>
    <w:rsid w:val="008B157F"/>
    <w:rsid w:val="008B30E2"/>
    <w:rsid w:val="008B3B7F"/>
    <w:rsid w:val="008B5337"/>
    <w:rsid w:val="008B5A44"/>
    <w:rsid w:val="008B5C79"/>
    <w:rsid w:val="008B669F"/>
    <w:rsid w:val="008B6B46"/>
    <w:rsid w:val="008B7047"/>
    <w:rsid w:val="008C13DC"/>
    <w:rsid w:val="008C2251"/>
    <w:rsid w:val="008C53C1"/>
    <w:rsid w:val="008C5C6F"/>
    <w:rsid w:val="008C5D00"/>
    <w:rsid w:val="008C63B8"/>
    <w:rsid w:val="008C6C64"/>
    <w:rsid w:val="008C6FFE"/>
    <w:rsid w:val="008C75E4"/>
    <w:rsid w:val="008C77A1"/>
    <w:rsid w:val="008C7827"/>
    <w:rsid w:val="008C798A"/>
    <w:rsid w:val="008C7B8A"/>
    <w:rsid w:val="008C7FDD"/>
    <w:rsid w:val="008D06C5"/>
    <w:rsid w:val="008D07E0"/>
    <w:rsid w:val="008D0B7F"/>
    <w:rsid w:val="008D0DB8"/>
    <w:rsid w:val="008D1DBC"/>
    <w:rsid w:val="008D26B4"/>
    <w:rsid w:val="008D39C3"/>
    <w:rsid w:val="008D45ED"/>
    <w:rsid w:val="008D4F5E"/>
    <w:rsid w:val="008D4FC5"/>
    <w:rsid w:val="008D6EAB"/>
    <w:rsid w:val="008D77A1"/>
    <w:rsid w:val="008D7973"/>
    <w:rsid w:val="008D7D6E"/>
    <w:rsid w:val="008E0435"/>
    <w:rsid w:val="008E280E"/>
    <w:rsid w:val="008E2F57"/>
    <w:rsid w:val="008E3E93"/>
    <w:rsid w:val="008E3EFD"/>
    <w:rsid w:val="008E5BDC"/>
    <w:rsid w:val="008E7437"/>
    <w:rsid w:val="008F0F0F"/>
    <w:rsid w:val="008F170D"/>
    <w:rsid w:val="008F1992"/>
    <w:rsid w:val="008F2CE4"/>
    <w:rsid w:val="008F2FD9"/>
    <w:rsid w:val="008F4340"/>
    <w:rsid w:val="008F4FA7"/>
    <w:rsid w:val="008F5028"/>
    <w:rsid w:val="008F50B6"/>
    <w:rsid w:val="008F5C7C"/>
    <w:rsid w:val="008F6D82"/>
    <w:rsid w:val="008F6F75"/>
    <w:rsid w:val="00900809"/>
    <w:rsid w:val="00900B45"/>
    <w:rsid w:val="009011DF"/>
    <w:rsid w:val="009015C0"/>
    <w:rsid w:val="00902B0D"/>
    <w:rsid w:val="00903F46"/>
    <w:rsid w:val="009040CD"/>
    <w:rsid w:val="009042B1"/>
    <w:rsid w:val="009051BB"/>
    <w:rsid w:val="00905BBF"/>
    <w:rsid w:val="00905F54"/>
    <w:rsid w:val="00905FD1"/>
    <w:rsid w:val="00906D75"/>
    <w:rsid w:val="00907757"/>
    <w:rsid w:val="00907D3D"/>
    <w:rsid w:val="009110D3"/>
    <w:rsid w:val="009112ED"/>
    <w:rsid w:val="00911528"/>
    <w:rsid w:val="00912F93"/>
    <w:rsid w:val="00913317"/>
    <w:rsid w:val="00913883"/>
    <w:rsid w:val="00913E1D"/>
    <w:rsid w:val="009148E8"/>
    <w:rsid w:val="0091502F"/>
    <w:rsid w:val="0091575D"/>
    <w:rsid w:val="0091674A"/>
    <w:rsid w:val="00917000"/>
    <w:rsid w:val="00917619"/>
    <w:rsid w:val="00917DBB"/>
    <w:rsid w:val="00920BC8"/>
    <w:rsid w:val="00921040"/>
    <w:rsid w:val="009217B3"/>
    <w:rsid w:val="00922FA3"/>
    <w:rsid w:val="00923B2B"/>
    <w:rsid w:val="009240E2"/>
    <w:rsid w:val="009250F8"/>
    <w:rsid w:val="00925727"/>
    <w:rsid w:val="009257A3"/>
    <w:rsid w:val="00925EE8"/>
    <w:rsid w:val="0092656B"/>
    <w:rsid w:val="00930DF7"/>
    <w:rsid w:val="00930F05"/>
    <w:rsid w:val="00930F2F"/>
    <w:rsid w:val="009317F4"/>
    <w:rsid w:val="00931D8F"/>
    <w:rsid w:val="00932BCC"/>
    <w:rsid w:val="00933F2A"/>
    <w:rsid w:val="009348A6"/>
    <w:rsid w:val="00934A14"/>
    <w:rsid w:val="00935431"/>
    <w:rsid w:val="00935E67"/>
    <w:rsid w:val="009375EF"/>
    <w:rsid w:val="00937D09"/>
    <w:rsid w:val="00941EA2"/>
    <w:rsid w:val="0094216D"/>
    <w:rsid w:val="00943D05"/>
    <w:rsid w:val="00946350"/>
    <w:rsid w:val="00946724"/>
    <w:rsid w:val="00951334"/>
    <w:rsid w:val="00951591"/>
    <w:rsid w:val="00951CE0"/>
    <w:rsid w:val="00951ECD"/>
    <w:rsid w:val="009525B1"/>
    <w:rsid w:val="00952C04"/>
    <w:rsid w:val="00952D4B"/>
    <w:rsid w:val="00953B51"/>
    <w:rsid w:val="00954C69"/>
    <w:rsid w:val="009551A4"/>
    <w:rsid w:val="00955472"/>
    <w:rsid w:val="00955980"/>
    <w:rsid w:val="00956E3D"/>
    <w:rsid w:val="009605C2"/>
    <w:rsid w:val="009619E0"/>
    <w:rsid w:val="00961AB1"/>
    <w:rsid w:val="00961AF8"/>
    <w:rsid w:val="00962D6E"/>
    <w:rsid w:val="0096301E"/>
    <w:rsid w:val="00963479"/>
    <w:rsid w:val="00963F8C"/>
    <w:rsid w:val="00963FE1"/>
    <w:rsid w:val="00964549"/>
    <w:rsid w:val="0096481B"/>
    <w:rsid w:val="009660AE"/>
    <w:rsid w:val="00966180"/>
    <w:rsid w:val="009662C2"/>
    <w:rsid w:val="009664E1"/>
    <w:rsid w:val="0096661E"/>
    <w:rsid w:val="00966FC8"/>
    <w:rsid w:val="00967E7A"/>
    <w:rsid w:val="009708E6"/>
    <w:rsid w:val="009712ED"/>
    <w:rsid w:val="009718C4"/>
    <w:rsid w:val="0097192B"/>
    <w:rsid w:val="00971951"/>
    <w:rsid w:val="00971F5E"/>
    <w:rsid w:val="0097250A"/>
    <w:rsid w:val="00972B56"/>
    <w:rsid w:val="00972FC6"/>
    <w:rsid w:val="009738FD"/>
    <w:rsid w:val="009750E2"/>
    <w:rsid w:val="00975FCA"/>
    <w:rsid w:val="0097634B"/>
    <w:rsid w:val="00976657"/>
    <w:rsid w:val="00976FDA"/>
    <w:rsid w:val="009806F5"/>
    <w:rsid w:val="00981DD8"/>
    <w:rsid w:val="00982983"/>
    <w:rsid w:val="00982D3C"/>
    <w:rsid w:val="00984FB7"/>
    <w:rsid w:val="00985FC7"/>
    <w:rsid w:val="00986E10"/>
    <w:rsid w:val="00986F26"/>
    <w:rsid w:val="009908FB"/>
    <w:rsid w:val="00990A91"/>
    <w:rsid w:val="00990F7C"/>
    <w:rsid w:val="00991E1D"/>
    <w:rsid w:val="0099320F"/>
    <w:rsid w:val="009933BA"/>
    <w:rsid w:val="009937AA"/>
    <w:rsid w:val="009939BD"/>
    <w:rsid w:val="00995730"/>
    <w:rsid w:val="0099608E"/>
    <w:rsid w:val="00996177"/>
    <w:rsid w:val="00997272"/>
    <w:rsid w:val="0099753B"/>
    <w:rsid w:val="00997AC1"/>
    <w:rsid w:val="009A0423"/>
    <w:rsid w:val="009A0533"/>
    <w:rsid w:val="009A0A06"/>
    <w:rsid w:val="009A0C02"/>
    <w:rsid w:val="009A100D"/>
    <w:rsid w:val="009A1051"/>
    <w:rsid w:val="009A14E7"/>
    <w:rsid w:val="009A196C"/>
    <w:rsid w:val="009A2D20"/>
    <w:rsid w:val="009A39A5"/>
    <w:rsid w:val="009A40EF"/>
    <w:rsid w:val="009A4B02"/>
    <w:rsid w:val="009A6CF9"/>
    <w:rsid w:val="009B0ACA"/>
    <w:rsid w:val="009B0BAB"/>
    <w:rsid w:val="009B0D0E"/>
    <w:rsid w:val="009B1A81"/>
    <w:rsid w:val="009B1EEC"/>
    <w:rsid w:val="009B29AB"/>
    <w:rsid w:val="009B3826"/>
    <w:rsid w:val="009B3F31"/>
    <w:rsid w:val="009B465A"/>
    <w:rsid w:val="009B4E04"/>
    <w:rsid w:val="009B5E6B"/>
    <w:rsid w:val="009B5F08"/>
    <w:rsid w:val="009B5F2A"/>
    <w:rsid w:val="009B6289"/>
    <w:rsid w:val="009B7E3B"/>
    <w:rsid w:val="009C1047"/>
    <w:rsid w:val="009C11BC"/>
    <w:rsid w:val="009C1573"/>
    <w:rsid w:val="009C2571"/>
    <w:rsid w:val="009C2D57"/>
    <w:rsid w:val="009C4700"/>
    <w:rsid w:val="009C6210"/>
    <w:rsid w:val="009C64BD"/>
    <w:rsid w:val="009C6DA3"/>
    <w:rsid w:val="009C78A9"/>
    <w:rsid w:val="009D1053"/>
    <w:rsid w:val="009D23E6"/>
    <w:rsid w:val="009D2674"/>
    <w:rsid w:val="009D2CA1"/>
    <w:rsid w:val="009D3AAC"/>
    <w:rsid w:val="009D6D34"/>
    <w:rsid w:val="009D7119"/>
    <w:rsid w:val="009D7A04"/>
    <w:rsid w:val="009E0543"/>
    <w:rsid w:val="009E072B"/>
    <w:rsid w:val="009E0ABA"/>
    <w:rsid w:val="009E2331"/>
    <w:rsid w:val="009E4384"/>
    <w:rsid w:val="009E4442"/>
    <w:rsid w:val="009E4674"/>
    <w:rsid w:val="009E52CA"/>
    <w:rsid w:val="009E556B"/>
    <w:rsid w:val="009E603B"/>
    <w:rsid w:val="009E76EA"/>
    <w:rsid w:val="009F12E6"/>
    <w:rsid w:val="009F1387"/>
    <w:rsid w:val="009F168A"/>
    <w:rsid w:val="009F331B"/>
    <w:rsid w:val="009F39DA"/>
    <w:rsid w:val="009F3E7E"/>
    <w:rsid w:val="009F49F9"/>
    <w:rsid w:val="009F5F88"/>
    <w:rsid w:val="009F6476"/>
    <w:rsid w:val="009F690F"/>
    <w:rsid w:val="009F697F"/>
    <w:rsid w:val="009F733D"/>
    <w:rsid w:val="009F7E92"/>
    <w:rsid w:val="00A00EBA"/>
    <w:rsid w:val="00A0209D"/>
    <w:rsid w:val="00A02414"/>
    <w:rsid w:val="00A02BE1"/>
    <w:rsid w:val="00A02E39"/>
    <w:rsid w:val="00A0477E"/>
    <w:rsid w:val="00A047B5"/>
    <w:rsid w:val="00A04819"/>
    <w:rsid w:val="00A04836"/>
    <w:rsid w:val="00A062C9"/>
    <w:rsid w:val="00A07571"/>
    <w:rsid w:val="00A10EBF"/>
    <w:rsid w:val="00A11948"/>
    <w:rsid w:val="00A11C3E"/>
    <w:rsid w:val="00A11DDA"/>
    <w:rsid w:val="00A125B3"/>
    <w:rsid w:val="00A12937"/>
    <w:rsid w:val="00A13151"/>
    <w:rsid w:val="00A1486B"/>
    <w:rsid w:val="00A15D2E"/>
    <w:rsid w:val="00A16182"/>
    <w:rsid w:val="00A16208"/>
    <w:rsid w:val="00A178B4"/>
    <w:rsid w:val="00A17F49"/>
    <w:rsid w:val="00A20A17"/>
    <w:rsid w:val="00A2140B"/>
    <w:rsid w:val="00A22585"/>
    <w:rsid w:val="00A227BE"/>
    <w:rsid w:val="00A22D5E"/>
    <w:rsid w:val="00A2387F"/>
    <w:rsid w:val="00A24930"/>
    <w:rsid w:val="00A25217"/>
    <w:rsid w:val="00A2521C"/>
    <w:rsid w:val="00A25BBC"/>
    <w:rsid w:val="00A25D6E"/>
    <w:rsid w:val="00A260ED"/>
    <w:rsid w:val="00A272A5"/>
    <w:rsid w:val="00A300C6"/>
    <w:rsid w:val="00A30D4A"/>
    <w:rsid w:val="00A3124C"/>
    <w:rsid w:val="00A317AE"/>
    <w:rsid w:val="00A32F62"/>
    <w:rsid w:val="00A3446A"/>
    <w:rsid w:val="00A34C93"/>
    <w:rsid w:val="00A351B3"/>
    <w:rsid w:val="00A36615"/>
    <w:rsid w:val="00A36870"/>
    <w:rsid w:val="00A36D8A"/>
    <w:rsid w:val="00A403C5"/>
    <w:rsid w:val="00A4060C"/>
    <w:rsid w:val="00A407B4"/>
    <w:rsid w:val="00A41EA0"/>
    <w:rsid w:val="00A41F73"/>
    <w:rsid w:val="00A45C89"/>
    <w:rsid w:val="00A47D6A"/>
    <w:rsid w:val="00A50E64"/>
    <w:rsid w:val="00A52470"/>
    <w:rsid w:val="00A52D3C"/>
    <w:rsid w:val="00A53850"/>
    <w:rsid w:val="00A551E0"/>
    <w:rsid w:val="00A55392"/>
    <w:rsid w:val="00A55584"/>
    <w:rsid w:val="00A559FC"/>
    <w:rsid w:val="00A55C23"/>
    <w:rsid w:val="00A566C5"/>
    <w:rsid w:val="00A608FD"/>
    <w:rsid w:val="00A60ADE"/>
    <w:rsid w:val="00A61F9E"/>
    <w:rsid w:val="00A62D32"/>
    <w:rsid w:val="00A62EEB"/>
    <w:rsid w:val="00A63982"/>
    <w:rsid w:val="00A63E2F"/>
    <w:rsid w:val="00A65202"/>
    <w:rsid w:val="00A65702"/>
    <w:rsid w:val="00A662D2"/>
    <w:rsid w:val="00A664E4"/>
    <w:rsid w:val="00A670FB"/>
    <w:rsid w:val="00A6736B"/>
    <w:rsid w:val="00A67400"/>
    <w:rsid w:val="00A7007D"/>
    <w:rsid w:val="00A70635"/>
    <w:rsid w:val="00A708C3"/>
    <w:rsid w:val="00A70F5C"/>
    <w:rsid w:val="00A71451"/>
    <w:rsid w:val="00A714AE"/>
    <w:rsid w:val="00A72668"/>
    <w:rsid w:val="00A727DD"/>
    <w:rsid w:val="00A72D44"/>
    <w:rsid w:val="00A73660"/>
    <w:rsid w:val="00A73B45"/>
    <w:rsid w:val="00A7464E"/>
    <w:rsid w:val="00A74A1F"/>
    <w:rsid w:val="00A7568A"/>
    <w:rsid w:val="00A76149"/>
    <w:rsid w:val="00A76AF7"/>
    <w:rsid w:val="00A76C1D"/>
    <w:rsid w:val="00A76ED6"/>
    <w:rsid w:val="00A77CAA"/>
    <w:rsid w:val="00A82450"/>
    <w:rsid w:val="00A82ABA"/>
    <w:rsid w:val="00A841D2"/>
    <w:rsid w:val="00A84226"/>
    <w:rsid w:val="00A84447"/>
    <w:rsid w:val="00A847C1"/>
    <w:rsid w:val="00A85C62"/>
    <w:rsid w:val="00A86BEC"/>
    <w:rsid w:val="00A8751E"/>
    <w:rsid w:val="00A87534"/>
    <w:rsid w:val="00A87D17"/>
    <w:rsid w:val="00A90135"/>
    <w:rsid w:val="00A90E7B"/>
    <w:rsid w:val="00A91540"/>
    <w:rsid w:val="00A915C0"/>
    <w:rsid w:val="00A918C7"/>
    <w:rsid w:val="00A9202C"/>
    <w:rsid w:val="00A92B17"/>
    <w:rsid w:val="00A92C48"/>
    <w:rsid w:val="00A935CE"/>
    <w:rsid w:val="00A941B4"/>
    <w:rsid w:val="00A941C2"/>
    <w:rsid w:val="00A944C9"/>
    <w:rsid w:val="00A9452F"/>
    <w:rsid w:val="00A94E1F"/>
    <w:rsid w:val="00A95133"/>
    <w:rsid w:val="00A95914"/>
    <w:rsid w:val="00A96838"/>
    <w:rsid w:val="00A96CC5"/>
    <w:rsid w:val="00A972E8"/>
    <w:rsid w:val="00A97523"/>
    <w:rsid w:val="00A97A25"/>
    <w:rsid w:val="00AA322B"/>
    <w:rsid w:val="00AA36AF"/>
    <w:rsid w:val="00AA49E4"/>
    <w:rsid w:val="00AA541D"/>
    <w:rsid w:val="00AA6070"/>
    <w:rsid w:val="00AA60A2"/>
    <w:rsid w:val="00AA6289"/>
    <w:rsid w:val="00AA63EC"/>
    <w:rsid w:val="00AA66D5"/>
    <w:rsid w:val="00AA6CF2"/>
    <w:rsid w:val="00AB04B2"/>
    <w:rsid w:val="00AB26FD"/>
    <w:rsid w:val="00AB275A"/>
    <w:rsid w:val="00AB289D"/>
    <w:rsid w:val="00AB2A30"/>
    <w:rsid w:val="00AB32A6"/>
    <w:rsid w:val="00AB56D2"/>
    <w:rsid w:val="00AB5C45"/>
    <w:rsid w:val="00AB5FEE"/>
    <w:rsid w:val="00AB6054"/>
    <w:rsid w:val="00AB79D9"/>
    <w:rsid w:val="00AC0352"/>
    <w:rsid w:val="00AC1ED3"/>
    <w:rsid w:val="00AC262E"/>
    <w:rsid w:val="00AC2E2A"/>
    <w:rsid w:val="00AC3B40"/>
    <w:rsid w:val="00AC4ADD"/>
    <w:rsid w:val="00AC4CCA"/>
    <w:rsid w:val="00AC4EF5"/>
    <w:rsid w:val="00AC5043"/>
    <w:rsid w:val="00AC560F"/>
    <w:rsid w:val="00AC611C"/>
    <w:rsid w:val="00AC6701"/>
    <w:rsid w:val="00AC6E06"/>
    <w:rsid w:val="00AC7719"/>
    <w:rsid w:val="00AC7F3D"/>
    <w:rsid w:val="00AD0124"/>
    <w:rsid w:val="00AD0A6F"/>
    <w:rsid w:val="00AD1046"/>
    <w:rsid w:val="00AD1A6F"/>
    <w:rsid w:val="00AD1A71"/>
    <w:rsid w:val="00AD232E"/>
    <w:rsid w:val="00AD2CD2"/>
    <w:rsid w:val="00AD48F1"/>
    <w:rsid w:val="00AD4B8E"/>
    <w:rsid w:val="00AD639E"/>
    <w:rsid w:val="00AD68C1"/>
    <w:rsid w:val="00AD75F8"/>
    <w:rsid w:val="00AD7CD9"/>
    <w:rsid w:val="00AE05EB"/>
    <w:rsid w:val="00AE09EB"/>
    <w:rsid w:val="00AE0A03"/>
    <w:rsid w:val="00AE2C24"/>
    <w:rsid w:val="00AE30DD"/>
    <w:rsid w:val="00AE6152"/>
    <w:rsid w:val="00AE73C1"/>
    <w:rsid w:val="00AE76FC"/>
    <w:rsid w:val="00AE7D3D"/>
    <w:rsid w:val="00AF055E"/>
    <w:rsid w:val="00AF093B"/>
    <w:rsid w:val="00AF13E6"/>
    <w:rsid w:val="00AF1B90"/>
    <w:rsid w:val="00AF1E50"/>
    <w:rsid w:val="00AF1FDD"/>
    <w:rsid w:val="00AF3424"/>
    <w:rsid w:val="00AF4345"/>
    <w:rsid w:val="00AF47BF"/>
    <w:rsid w:val="00AF4855"/>
    <w:rsid w:val="00AF5307"/>
    <w:rsid w:val="00AF53F5"/>
    <w:rsid w:val="00AF5E07"/>
    <w:rsid w:val="00B00B44"/>
    <w:rsid w:val="00B00C79"/>
    <w:rsid w:val="00B01A16"/>
    <w:rsid w:val="00B02A69"/>
    <w:rsid w:val="00B02B4E"/>
    <w:rsid w:val="00B04D07"/>
    <w:rsid w:val="00B04D4A"/>
    <w:rsid w:val="00B04F38"/>
    <w:rsid w:val="00B0504C"/>
    <w:rsid w:val="00B05313"/>
    <w:rsid w:val="00B05638"/>
    <w:rsid w:val="00B05E7E"/>
    <w:rsid w:val="00B05ED9"/>
    <w:rsid w:val="00B06A8C"/>
    <w:rsid w:val="00B10EF4"/>
    <w:rsid w:val="00B11B82"/>
    <w:rsid w:val="00B12205"/>
    <w:rsid w:val="00B12D9F"/>
    <w:rsid w:val="00B137D0"/>
    <w:rsid w:val="00B1431B"/>
    <w:rsid w:val="00B14DC4"/>
    <w:rsid w:val="00B1672D"/>
    <w:rsid w:val="00B170CB"/>
    <w:rsid w:val="00B175B4"/>
    <w:rsid w:val="00B20DC6"/>
    <w:rsid w:val="00B2262A"/>
    <w:rsid w:val="00B2366C"/>
    <w:rsid w:val="00B24104"/>
    <w:rsid w:val="00B24153"/>
    <w:rsid w:val="00B244AC"/>
    <w:rsid w:val="00B25163"/>
    <w:rsid w:val="00B26FAE"/>
    <w:rsid w:val="00B30373"/>
    <w:rsid w:val="00B30535"/>
    <w:rsid w:val="00B31D6D"/>
    <w:rsid w:val="00B352D3"/>
    <w:rsid w:val="00B35EB7"/>
    <w:rsid w:val="00B3677B"/>
    <w:rsid w:val="00B36CCD"/>
    <w:rsid w:val="00B36F2E"/>
    <w:rsid w:val="00B3746E"/>
    <w:rsid w:val="00B40644"/>
    <w:rsid w:val="00B40DA1"/>
    <w:rsid w:val="00B424E6"/>
    <w:rsid w:val="00B431FD"/>
    <w:rsid w:val="00B4373B"/>
    <w:rsid w:val="00B442E6"/>
    <w:rsid w:val="00B4575C"/>
    <w:rsid w:val="00B45850"/>
    <w:rsid w:val="00B46E1C"/>
    <w:rsid w:val="00B50AD7"/>
    <w:rsid w:val="00B50D0F"/>
    <w:rsid w:val="00B50D50"/>
    <w:rsid w:val="00B50E3B"/>
    <w:rsid w:val="00B51931"/>
    <w:rsid w:val="00B52161"/>
    <w:rsid w:val="00B52822"/>
    <w:rsid w:val="00B541E8"/>
    <w:rsid w:val="00B54724"/>
    <w:rsid w:val="00B551C7"/>
    <w:rsid w:val="00B56E4F"/>
    <w:rsid w:val="00B575FD"/>
    <w:rsid w:val="00B57BD0"/>
    <w:rsid w:val="00B57BFC"/>
    <w:rsid w:val="00B606A5"/>
    <w:rsid w:val="00B61B2C"/>
    <w:rsid w:val="00B61EA7"/>
    <w:rsid w:val="00B621E6"/>
    <w:rsid w:val="00B62D87"/>
    <w:rsid w:val="00B6338F"/>
    <w:rsid w:val="00B6427C"/>
    <w:rsid w:val="00B660A9"/>
    <w:rsid w:val="00B66EF4"/>
    <w:rsid w:val="00B679C8"/>
    <w:rsid w:val="00B679CC"/>
    <w:rsid w:val="00B70069"/>
    <w:rsid w:val="00B70FC3"/>
    <w:rsid w:val="00B7165A"/>
    <w:rsid w:val="00B71C70"/>
    <w:rsid w:val="00B71F0B"/>
    <w:rsid w:val="00B7293C"/>
    <w:rsid w:val="00B746B7"/>
    <w:rsid w:val="00B74780"/>
    <w:rsid w:val="00B74860"/>
    <w:rsid w:val="00B74CB7"/>
    <w:rsid w:val="00B7560B"/>
    <w:rsid w:val="00B75F1F"/>
    <w:rsid w:val="00B76385"/>
    <w:rsid w:val="00B76776"/>
    <w:rsid w:val="00B76C8E"/>
    <w:rsid w:val="00B76CAE"/>
    <w:rsid w:val="00B77375"/>
    <w:rsid w:val="00B800C2"/>
    <w:rsid w:val="00B81483"/>
    <w:rsid w:val="00B836FB"/>
    <w:rsid w:val="00B8388A"/>
    <w:rsid w:val="00B83F8F"/>
    <w:rsid w:val="00B8414A"/>
    <w:rsid w:val="00B8436A"/>
    <w:rsid w:val="00B8452B"/>
    <w:rsid w:val="00B8497B"/>
    <w:rsid w:val="00B84DCB"/>
    <w:rsid w:val="00B90100"/>
    <w:rsid w:val="00B90391"/>
    <w:rsid w:val="00B90C47"/>
    <w:rsid w:val="00B91EB7"/>
    <w:rsid w:val="00B9256B"/>
    <w:rsid w:val="00B92946"/>
    <w:rsid w:val="00B92A93"/>
    <w:rsid w:val="00B92AD3"/>
    <w:rsid w:val="00B92F98"/>
    <w:rsid w:val="00B961CB"/>
    <w:rsid w:val="00B96A48"/>
    <w:rsid w:val="00B9795B"/>
    <w:rsid w:val="00B97CC3"/>
    <w:rsid w:val="00B97D3B"/>
    <w:rsid w:val="00BA0D53"/>
    <w:rsid w:val="00BA13BE"/>
    <w:rsid w:val="00BA253F"/>
    <w:rsid w:val="00BA26EC"/>
    <w:rsid w:val="00BA54EC"/>
    <w:rsid w:val="00BA568E"/>
    <w:rsid w:val="00BA56D9"/>
    <w:rsid w:val="00BA5900"/>
    <w:rsid w:val="00BA62C7"/>
    <w:rsid w:val="00BA68F5"/>
    <w:rsid w:val="00BA6F49"/>
    <w:rsid w:val="00BB14FB"/>
    <w:rsid w:val="00BB1C1C"/>
    <w:rsid w:val="00BB2059"/>
    <w:rsid w:val="00BB21DA"/>
    <w:rsid w:val="00BB22A4"/>
    <w:rsid w:val="00BB2AA8"/>
    <w:rsid w:val="00BB2B40"/>
    <w:rsid w:val="00BB374A"/>
    <w:rsid w:val="00BB3E5C"/>
    <w:rsid w:val="00BB466B"/>
    <w:rsid w:val="00BB48BC"/>
    <w:rsid w:val="00BB495C"/>
    <w:rsid w:val="00BB5190"/>
    <w:rsid w:val="00BB5552"/>
    <w:rsid w:val="00BB5A34"/>
    <w:rsid w:val="00BB71A6"/>
    <w:rsid w:val="00BB7475"/>
    <w:rsid w:val="00BB778F"/>
    <w:rsid w:val="00BB7947"/>
    <w:rsid w:val="00BC091B"/>
    <w:rsid w:val="00BC0DD6"/>
    <w:rsid w:val="00BC1195"/>
    <w:rsid w:val="00BC3DDF"/>
    <w:rsid w:val="00BC503F"/>
    <w:rsid w:val="00BC6631"/>
    <w:rsid w:val="00BC67B4"/>
    <w:rsid w:val="00BC6E2A"/>
    <w:rsid w:val="00BD07DB"/>
    <w:rsid w:val="00BD09D0"/>
    <w:rsid w:val="00BD158B"/>
    <w:rsid w:val="00BD159B"/>
    <w:rsid w:val="00BD174D"/>
    <w:rsid w:val="00BD2018"/>
    <w:rsid w:val="00BD2280"/>
    <w:rsid w:val="00BD2324"/>
    <w:rsid w:val="00BD2EFB"/>
    <w:rsid w:val="00BD3351"/>
    <w:rsid w:val="00BD3717"/>
    <w:rsid w:val="00BD46D0"/>
    <w:rsid w:val="00BD55C3"/>
    <w:rsid w:val="00BD580A"/>
    <w:rsid w:val="00BD7DC5"/>
    <w:rsid w:val="00BE1556"/>
    <w:rsid w:val="00BE162F"/>
    <w:rsid w:val="00BE19EA"/>
    <w:rsid w:val="00BE1F04"/>
    <w:rsid w:val="00BE209B"/>
    <w:rsid w:val="00BE2D91"/>
    <w:rsid w:val="00BE3E59"/>
    <w:rsid w:val="00BE46A9"/>
    <w:rsid w:val="00BE4B46"/>
    <w:rsid w:val="00BE5710"/>
    <w:rsid w:val="00BE593A"/>
    <w:rsid w:val="00BE5FB8"/>
    <w:rsid w:val="00BE6690"/>
    <w:rsid w:val="00BE6767"/>
    <w:rsid w:val="00BE74FF"/>
    <w:rsid w:val="00BE7D29"/>
    <w:rsid w:val="00BF0E68"/>
    <w:rsid w:val="00BF10D9"/>
    <w:rsid w:val="00BF23CA"/>
    <w:rsid w:val="00BF249C"/>
    <w:rsid w:val="00BF2953"/>
    <w:rsid w:val="00BF2C54"/>
    <w:rsid w:val="00BF4471"/>
    <w:rsid w:val="00BF47DB"/>
    <w:rsid w:val="00BF53E9"/>
    <w:rsid w:val="00BF57FA"/>
    <w:rsid w:val="00BF5A27"/>
    <w:rsid w:val="00BF5E8B"/>
    <w:rsid w:val="00BF6326"/>
    <w:rsid w:val="00BF7784"/>
    <w:rsid w:val="00BF7EC8"/>
    <w:rsid w:val="00BF7F0E"/>
    <w:rsid w:val="00C007C2"/>
    <w:rsid w:val="00C012E6"/>
    <w:rsid w:val="00C016C6"/>
    <w:rsid w:val="00C01B64"/>
    <w:rsid w:val="00C01EB8"/>
    <w:rsid w:val="00C020B8"/>
    <w:rsid w:val="00C03155"/>
    <w:rsid w:val="00C047F5"/>
    <w:rsid w:val="00C04C0B"/>
    <w:rsid w:val="00C055F2"/>
    <w:rsid w:val="00C065A3"/>
    <w:rsid w:val="00C0690D"/>
    <w:rsid w:val="00C06B21"/>
    <w:rsid w:val="00C07122"/>
    <w:rsid w:val="00C071BD"/>
    <w:rsid w:val="00C0721C"/>
    <w:rsid w:val="00C0732C"/>
    <w:rsid w:val="00C07AE5"/>
    <w:rsid w:val="00C10B8D"/>
    <w:rsid w:val="00C1105E"/>
    <w:rsid w:val="00C11FAE"/>
    <w:rsid w:val="00C12181"/>
    <w:rsid w:val="00C12886"/>
    <w:rsid w:val="00C13E41"/>
    <w:rsid w:val="00C14C44"/>
    <w:rsid w:val="00C151FE"/>
    <w:rsid w:val="00C15CE6"/>
    <w:rsid w:val="00C16A21"/>
    <w:rsid w:val="00C17473"/>
    <w:rsid w:val="00C17D89"/>
    <w:rsid w:val="00C2025A"/>
    <w:rsid w:val="00C20E34"/>
    <w:rsid w:val="00C21356"/>
    <w:rsid w:val="00C215CF"/>
    <w:rsid w:val="00C22B72"/>
    <w:rsid w:val="00C23A30"/>
    <w:rsid w:val="00C23E95"/>
    <w:rsid w:val="00C2483B"/>
    <w:rsid w:val="00C250FC"/>
    <w:rsid w:val="00C254B4"/>
    <w:rsid w:val="00C2787A"/>
    <w:rsid w:val="00C278F2"/>
    <w:rsid w:val="00C27D3E"/>
    <w:rsid w:val="00C27E07"/>
    <w:rsid w:val="00C301B8"/>
    <w:rsid w:val="00C30A4E"/>
    <w:rsid w:val="00C322BF"/>
    <w:rsid w:val="00C33ACF"/>
    <w:rsid w:val="00C34338"/>
    <w:rsid w:val="00C34513"/>
    <w:rsid w:val="00C34A81"/>
    <w:rsid w:val="00C365CA"/>
    <w:rsid w:val="00C40014"/>
    <w:rsid w:val="00C402A5"/>
    <w:rsid w:val="00C40C00"/>
    <w:rsid w:val="00C4185D"/>
    <w:rsid w:val="00C43364"/>
    <w:rsid w:val="00C43463"/>
    <w:rsid w:val="00C435E5"/>
    <w:rsid w:val="00C44711"/>
    <w:rsid w:val="00C44ED1"/>
    <w:rsid w:val="00C44FFE"/>
    <w:rsid w:val="00C45E19"/>
    <w:rsid w:val="00C51FD7"/>
    <w:rsid w:val="00C52F6D"/>
    <w:rsid w:val="00C53070"/>
    <w:rsid w:val="00C53656"/>
    <w:rsid w:val="00C54985"/>
    <w:rsid w:val="00C55CAD"/>
    <w:rsid w:val="00C56DD9"/>
    <w:rsid w:val="00C57917"/>
    <w:rsid w:val="00C57935"/>
    <w:rsid w:val="00C57FD9"/>
    <w:rsid w:val="00C600EA"/>
    <w:rsid w:val="00C60187"/>
    <w:rsid w:val="00C60777"/>
    <w:rsid w:val="00C61E6B"/>
    <w:rsid w:val="00C621D7"/>
    <w:rsid w:val="00C625AE"/>
    <w:rsid w:val="00C6331D"/>
    <w:rsid w:val="00C649CA"/>
    <w:rsid w:val="00C66327"/>
    <w:rsid w:val="00C67802"/>
    <w:rsid w:val="00C67D01"/>
    <w:rsid w:val="00C70DEB"/>
    <w:rsid w:val="00C71E69"/>
    <w:rsid w:val="00C72450"/>
    <w:rsid w:val="00C729FE"/>
    <w:rsid w:val="00C73436"/>
    <w:rsid w:val="00C73620"/>
    <w:rsid w:val="00C74083"/>
    <w:rsid w:val="00C741B9"/>
    <w:rsid w:val="00C741C3"/>
    <w:rsid w:val="00C74960"/>
    <w:rsid w:val="00C75D5F"/>
    <w:rsid w:val="00C76BEF"/>
    <w:rsid w:val="00C80BA2"/>
    <w:rsid w:val="00C82E37"/>
    <w:rsid w:val="00C8319F"/>
    <w:rsid w:val="00C84CBF"/>
    <w:rsid w:val="00C86D5D"/>
    <w:rsid w:val="00C87183"/>
    <w:rsid w:val="00C871F7"/>
    <w:rsid w:val="00C87581"/>
    <w:rsid w:val="00C87DD5"/>
    <w:rsid w:val="00C90C6B"/>
    <w:rsid w:val="00C90E84"/>
    <w:rsid w:val="00C90FC9"/>
    <w:rsid w:val="00C9125C"/>
    <w:rsid w:val="00C9167A"/>
    <w:rsid w:val="00C91BF2"/>
    <w:rsid w:val="00C92D8A"/>
    <w:rsid w:val="00C93A36"/>
    <w:rsid w:val="00C9420E"/>
    <w:rsid w:val="00C95D82"/>
    <w:rsid w:val="00C96978"/>
    <w:rsid w:val="00C96AAA"/>
    <w:rsid w:val="00C96F41"/>
    <w:rsid w:val="00C977EA"/>
    <w:rsid w:val="00C97F5B"/>
    <w:rsid w:val="00CA107D"/>
    <w:rsid w:val="00CA166D"/>
    <w:rsid w:val="00CA1826"/>
    <w:rsid w:val="00CA1BDB"/>
    <w:rsid w:val="00CA22FB"/>
    <w:rsid w:val="00CA2ACC"/>
    <w:rsid w:val="00CA33BE"/>
    <w:rsid w:val="00CA38D3"/>
    <w:rsid w:val="00CA429A"/>
    <w:rsid w:val="00CA4585"/>
    <w:rsid w:val="00CA49F5"/>
    <w:rsid w:val="00CA5BF4"/>
    <w:rsid w:val="00CA6381"/>
    <w:rsid w:val="00CA6800"/>
    <w:rsid w:val="00CA7378"/>
    <w:rsid w:val="00CA761B"/>
    <w:rsid w:val="00CB13E1"/>
    <w:rsid w:val="00CB1D7B"/>
    <w:rsid w:val="00CB26A9"/>
    <w:rsid w:val="00CB275A"/>
    <w:rsid w:val="00CB2A05"/>
    <w:rsid w:val="00CB2E6F"/>
    <w:rsid w:val="00CB3B03"/>
    <w:rsid w:val="00CB3F82"/>
    <w:rsid w:val="00CB400F"/>
    <w:rsid w:val="00CB4D8E"/>
    <w:rsid w:val="00CB5083"/>
    <w:rsid w:val="00CB5B1D"/>
    <w:rsid w:val="00CB7BF5"/>
    <w:rsid w:val="00CB7F25"/>
    <w:rsid w:val="00CC0695"/>
    <w:rsid w:val="00CC08C4"/>
    <w:rsid w:val="00CC1C39"/>
    <w:rsid w:val="00CC25C2"/>
    <w:rsid w:val="00CC28C4"/>
    <w:rsid w:val="00CC3272"/>
    <w:rsid w:val="00CC3598"/>
    <w:rsid w:val="00CC49BB"/>
    <w:rsid w:val="00CC4B92"/>
    <w:rsid w:val="00CC6316"/>
    <w:rsid w:val="00CC6BC5"/>
    <w:rsid w:val="00CC6D3E"/>
    <w:rsid w:val="00CC7621"/>
    <w:rsid w:val="00CC785A"/>
    <w:rsid w:val="00CC7A69"/>
    <w:rsid w:val="00CC7AA8"/>
    <w:rsid w:val="00CD002A"/>
    <w:rsid w:val="00CD0924"/>
    <w:rsid w:val="00CD1711"/>
    <w:rsid w:val="00CD50F6"/>
    <w:rsid w:val="00CD6141"/>
    <w:rsid w:val="00CD62F7"/>
    <w:rsid w:val="00CD6381"/>
    <w:rsid w:val="00CD6F79"/>
    <w:rsid w:val="00CD7959"/>
    <w:rsid w:val="00CD7E41"/>
    <w:rsid w:val="00CD7E6E"/>
    <w:rsid w:val="00CE1372"/>
    <w:rsid w:val="00CE13A5"/>
    <w:rsid w:val="00CE2221"/>
    <w:rsid w:val="00CE2799"/>
    <w:rsid w:val="00CE4D35"/>
    <w:rsid w:val="00CE59E9"/>
    <w:rsid w:val="00CE619C"/>
    <w:rsid w:val="00CE712A"/>
    <w:rsid w:val="00CF080B"/>
    <w:rsid w:val="00CF09CA"/>
    <w:rsid w:val="00CF1EA8"/>
    <w:rsid w:val="00CF4438"/>
    <w:rsid w:val="00CF5A5F"/>
    <w:rsid w:val="00CF5F0D"/>
    <w:rsid w:val="00CF75F8"/>
    <w:rsid w:val="00D001E2"/>
    <w:rsid w:val="00D002BC"/>
    <w:rsid w:val="00D01083"/>
    <w:rsid w:val="00D01788"/>
    <w:rsid w:val="00D01C03"/>
    <w:rsid w:val="00D0210D"/>
    <w:rsid w:val="00D025E1"/>
    <w:rsid w:val="00D03604"/>
    <w:rsid w:val="00D04053"/>
    <w:rsid w:val="00D04555"/>
    <w:rsid w:val="00D064C7"/>
    <w:rsid w:val="00D06C0D"/>
    <w:rsid w:val="00D07841"/>
    <w:rsid w:val="00D10108"/>
    <w:rsid w:val="00D10367"/>
    <w:rsid w:val="00D10A73"/>
    <w:rsid w:val="00D113DB"/>
    <w:rsid w:val="00D11B3D"/>
    <w:rsid w:val="00D13292"/>
    <w:rsid w:val="00D13512"/>
    <w:rsid w:val="00D13E5E"/>
    <w:rsid w:val="00D146D2"/>
    <w:rsid w:val="00D146EE"/>
    <w:rsid w:val="00D14806"/>
    <w:rsid w:val="00D153AF"/>
    <w:rsid w:val="00D16766"/>
    <w:rsid w:val="00D16844"/>
    <w:rsid w:val="00D16CE2"/>
    <w:rsid w:val="00D1799F"/>
    <w:rsid w:val="00D207DA"/>
    <w:rsid w:val="00D20F0D"/>
    <w:rsid w:val="00D219F2"/>
    <w:rsid w:val="00D225CB"/>
    <w:rsid w:val="00D22F3B"/>
    <w:rsid w:val="00D230FC"/>
    <w:rsid w:val="00D23513"/>
    <w:rsid w:val="00D23D4A"/>
    <w:rsid w:val="00D23DF4"/>
    <w:rsid w:val="00D24D5C"/>
    <w:rsid w:val="00D24E02"/>
    <w:rsid w:val="00D24E43"/>
    <w:rsid w:val="00D24EA6"/>
    <w:rsid w:val="00D25577"/>
    <w:rsid w:val="00D25EAE"/>
    <w:rsid w:val="00D27B59"/>
    <w:rsid w:val="00D302DA"/>
    <w:rsid w:val="00D30402"/>
    <w:rsid w:val="00D308C7"/>
    <w:rsid w:val="00D316E2"/>
    <w:rsid w:val="00D318D4"/>
    <w:rsid w:val="00D31D92"/>
    <w:rsid w:val="00D33079"/>
    <w:rsid w:val="00D3392D"/>
    <w:rsid w:val="00D341CA"/>
    <w:rsid w:val="00D3430C"/>
    <w:rsid w:val="00D3473A"/>
    <w:rsid w:val="00D3484D"/>
    <w:rsid w:val="00D349C9"/>
    <w:rsid w:val="00D35260"/>
    <w:rsid w:val="00D354B2"/>
    <w:rsid w:val="00D35E51"/>
    <w:rsid w:val="00D3651B"/>
    <w:rsid w:val="00D37CEE"/>
    <w:rsid w:val="00D40F48"/>
    <w:rsid w:val="00D4149C"/>
    <w:rsid w:val="00D4206C"/>
    <w:rsid w:val="00D42D81"/>
    <w:rsid w:val="00D43A72"/>
    <w:rsid w:val="00D44EE4"/>
    <w:rsid w:val="00D45505"/>
    <w:rsid w:val="00D45DDE"/>
    <w:rsid w:val="00D460A8"/>
    <w:rsid w:val="00D508FA"/>
    <w:rsid w:val="00D51606"/>
    <w:rsid w:val="00D51FD6"/>
    <w:rsid w:val="00D5251F"/>
    <w:rsid w:val="00D53AA2"/>
    <w:rsid w:val="00D53B80"/>
    <w:rsid w:val="00D54C6D"/>
    <w:rsid w:val="00D54E4E"/>
    <w:rsid w:val="00D5503A"/>
    <w:rsid w:val="00D55DD4"/>
    <w:rsid w:val="00D5626F"/>
    <w:rsid w:val="00D5660B"/>
    <w:rsid w:val="00D56B2D"/>
    <w:rsid w:val="00D56DD9"/>
    <w:rsid w:val="00D56F2B"/>
    <w:rsid w:val="00D574F9"/>
    <w:rsid w:val="00D57742"/>
    <w:rsid w:val="00D57A81"/>
    <w:rsid w:val="00D60341"/>
    <w:rsid w:val="00D607C7"/>
    <w:rsid w:val="00D61285"/>
    <w:rsid w:val="00D61286"/>
    <w:rsid w:val="00D620BE"/>
    <w:rsid w:val="00D6251C"/>
    <w:rsid w:val="00D62D97"/>
    <w:rsid w:val="00D645E7"/>
    <w:rsid w:val="00D647D5"/>
    <w:rsid w:val="00D6508B"/>
    <w:rsid w:val="00D6521D"/>
    <w:rsid w:val="00D65A3B"/>
    <w:rsid w:val="00D65DB6"/>
    <w:rsid w:val="00D67FC4"/>
    <w:rsid w:val="00D70197"/>
    <w:rsid w:val="00D706C0"/>
    <w:rsid w:val="00D70E54"/>
    <w:rsid w:val="00D710EE"/>
    <w:rsid w:val="00D7128B"/>
    <w:rsid w:val="00D715BC"/>
    <w:rsid w:val="00D71E66"/>
    <w:rsid w:val="00D732EA"/>
    <w:rsid w:val="00D73F20"/>
    <w:rsid w:val="00D740DE"/>
    <w:rsid w:val="00D7509D"/>
    <w:rsid w:val="00D765DF"/>
    <w:rsid w:val="00D76A31"/>
    <w:rsid w:val="00D76D0D"/>
    <w:rsid w:val="00D770B4"/>
    <w:rsid w:val="00D779AE"/>
    <w:rsid w:val="00D77AD5"/>
    <w:rsid w:val="00D77C32"/>
    <w:rsid w:val="00D80407"/>
    <w:rsid w:val="00D816B2"/>
    <w:rsid w:val="00D81934"/>
    <w:rsid w:val="00D825BA"/>
    <w:rsid w:val="00D82BDC"/>
    <w:rsid w:val="00D83B85"/>
    <w:rsid w:val="00D8583B"/>
    <w:rsid w:val="00D85E1A"/>
    <w:rsid w:val="00D86623"/>
    <w:rsid w:val="00D87F2D"/>
    <w:rsid w:val="00D91A97"/>
    <w:rsid w:val="00D92309"/>
    <w:rsid w:val="00D9231F"/>
    <w:rsid w:val="00D928AC"/>
    <w:rsid w:val="00D93CAE"/>
    <w:rsid w:val="00D9479C"/>
    <w:rsid w:val="00D94946"/>
    <w:rsid w:val="00D94CF9"/>
    <w:rsid w:val="00D95EB1"/>
    <w:rsid w:val="00D95F21"/>
    <w:rsid w:val="00D963FC"/>
    <w:rsid w:val="00D96572"/>
    <w:rsid w:val="00D96BFE"/>
    <w:rsid w:val="00D96C2C"/>
    <w:rsid w:val="00D971A5"/>
    <w:rsid w:val="00D97270"/>
    <w:rsid w:val="00D97870"/>
    <w:rsid w:val="00D97BB1"/>
    <w:rsid w:val="00DA071C"/>
    <w:rsid w:val="00DA1887"/>
    <w:rsid w:val="00DA1B03"/>
    <w:rsid w:val="00DA1F5F"/>
    <w:rsid w:val="00DA2B7D"/>
    <w:rsid w:val="00DA4AE9"/>
    <w:rsid w:val="00DA5372"/>
    <w:rsid w:val="00DA5649"/>
    <w:rsid w:val="00DA631B"/>
    <w:rsid w:val="00DA7399"/>
    <w:rsid w:val="00DB010E"/>
    <w:rsid w:val="00DB026E"/>
    <w:rsid w:val="00DB0F19"/>
    <w:rsid w:val="00DB1105"/>
    <w:rsid w:val="00DB123F"/>
    <w:rsid w:val="00DB1295"/>
    <w:rsid w:val="00DB149F"/>
    <w:rsid w:val="00DB1930"/>
    <w:rsid w:val="00DB1E93"/>
    <w:rsid w:val="00DB337B"/>
    <w:rsid w:val="00DB4870"/>
    <w:rsid w:val="00DB689B"/>
    <w:rsid w:val="00DB68D1"/>
    <w:rsid w:val="00DB7ADA"/>
    <w:rsid w:val="00DB7DEC"/>
    <w:rsid w:val="00DB7FF4"/>
    <w:rsid w:val="00DC0101"/>
    <w:rsid w:val="00DC0503"/>
    <w:rsid w:val="00DC05F3"/>
    <w:rsid w:val="00DC19B9"/>
    <w:rsid w:val="00DC1A41"/>
    <w:rsid w:val="00DC1FE4"/>
    <w:rsid w:val="00DC2035"/>
    <w:rsid w:val="00DC23AF"/>
    <w:rsid w:val="00DC244E"/>
    <w:rsid w:val="00DC270F"/>
    <w:rsid w:val="00DC28D9"/>
    <w:rsid w:val="00DC2EC9"/>
    <w:rsid w:val="00DC3391"/>
    <w:rsid w:val="00DC3BDE"/>
    <w:rsid w:val="00DC46A4"/>
    <w:rsid w:val="00DC5559"/>
    <w:rsid w:val="00DC683F"/>
    <w:rsid w:val="00DC7CBE"/>
    <w:rsid w:val="00DD167C"/>
    <w:rsid w:val="00DD3692"/>
    <w:rsid w:val="00DD3C6D"/>
    <w:rsid w:val="00DD42D5"/>
    <w:rsid w:val="00DD5F7E"/>
    <w:rsid w:val="00DD6B6A"/>
    <w:rsid w:val="00DD6EAF"/>
    <w:rsid w:val="00DE0634"/>
    <w:rsid w:val="00DE08EE"/>
    <w:rsid w:val="00DE100E"/>
    <w:rsid w:val="00DE188D"/>
    <w:rsid w:val="00DE270F"/>
    <w:rsid w:val="00DE28EB"/>
    <w:rsid w:val="00DE3172"/>
    <w:rsid w:val="00DE34F1"/>
    <w:rsid w:val="00DE38C8"/>
    <w:rsid w:val="00DE405D"/>
    <w:rsid w:val="00DE48E9"/>
    <w:rsid w:val="00DE4F1C"/>
    <w:rsid w:val="00DE529E"/>
    <w:rsid w:val="00DE5A99"/>
    <w:rsid w:val="00DE68A1"/>
    <w:rsid w:val="00DE69CA"/>
    <w:rsid w:val="00DE73F4"/>
    <w:rsid w:val="00DE7FF9"/>
    <w:rsid w:val="00DF03C9"/>
    <w:rsid w:val="00DF1E7B"/>
    <w:rsid w:val="00DF1F43"/>
    <w:rsid w:val="00DF2127"/>
    <w:rsid w:val="00DF3340"/>
    <w:rsid w:val="00DF39C1"/>
    <w:rsid w:val="00DF3C09"/>
    <w:rsid w:val="00DF54BD"/>
    <w:rsid w:val="00DF577C"/>
    <w:rsid w:val="00DF60F4"/>
    <w:rsid w:val="00DF6210"/>
    <w:rsid w:val="00DF6607"/>
    <w:rsid w:val="00DF7623"/>
    <w:rsid w:val="00DF7AFF"/>
    <w:rsid w:val="00E00AC6"/>
    <w:rsid w:val="00E00CAD"/>
    <w:rsid w:val="00E025C2"/>
    <w:rsid w:val="00E02678"/>
    <w:rsid w:val="00E029FC"/>
    <w:rsid w:val="00E04C91"/>
    <w:rsid w:val="00E05E7C"/>
    <w:rsid w:val="00E066B6"/>
    <w:rsid w:val="00E06A34"/>
    <w:rsid w:val="00E06D4A"/>
    <w:rsid w:val="00E07513"/>
    <w:rsid w:val="00E11112"/>
    <w:rsid w:val="00E11326"/>
    <w:rsid w:val="00E11BF1"/>
    <w:rsid w:val="00E11C09"/>
    <w:rsid w:val="00E1233F"/>
    <w:rsid w:val="00E12654"/>
    <w:rsid w:val="00E1266D"/>
    <w:rsid w:val="00E12C3F"/>
    <w:rsid w:val="00E13520"/>
    <w:rsid w:val="00E13653"/>
    <w:rsid w:val="00E15282"/>
    <w:rsid w:val="00E1549B"/>
    <w:rsid w:val="00E15AB6"/>
    <w:rsid w:val="00E15D8C"/>
    <w:rsid w:val="00E16DA5"/>
    <w:rsid w:val="00E17104"/>
    <w:rsid w:val="00E172B3"/>
    <w:rsid w:val="00E179C1"/>
    <w:rsid w:val="00E17F19"/>
    <w:rsid w:val="00E2003E"/>
    <w:rsid w:val="00E2089A"/>
    <w:rsid w:val="00E21AA6"/>
    <w:rsid w:val="00E21C9A"/>
    <w:rsid w:val="00E23906"/>
    <w:rsid w:val="00E23A14"/>
    <w:rsid w:val="00E24D61"/>
    <w:rsid w:val="00E25EC0"/>
    <w:rsid w:val="00E26304"/>
    <w:rsid w:val="00E26D57"/>
    <w:rsid w:val="00E278E1"/>
    <w:rsid w:val="00E308C0"/>
    <w:rsid w:val="00E31F53"/>
    <w:rsid w:val="00E32866"/>
    <w:rsid w:val="00E32993"/>
    <w:rsid w:val="00E32E79"/>
    <w:rsid w:val="00E33A78"/>
    <w:rsid w:val="00E33B97"/>
    <w:rsid w:val="00E34E53"/>
    <w:rsid w:val="00E3589D"/>
    <w:rsid w:val="00E35A51"/>
    <w:rsid w:val="00E366A3"/>
    <w:rsid w:val="00E377FE"/>
    <w:rsid w:val="00E3781F"/>
    <w:rsid w:val="00E41969"/>
    <w:rsid w:val="00E41F07"/>
    <w:rsid w:val="00E4214C"/>
    <w:rsid w:val="00E43539"/>
    <w:rsid w:val="00E43A50"/>
    <w:rsid w:val="00E43B93"/>
    <w:rsid w:val="00E44265"/>
    <w:rsid w:val="00E4472A"/>
    <w:rsid w:val="00E454A4"/>
    <w:rsid w:val="00E45E70"/>
    <w:rsid w:val="00E47A91"/>
    <w:rsid w:val="00E47C26"/>
    <w:rsid w:val="00E508CD"/>
    <w:rsid w:val="00E50967"/>
    <w:rsid w:val="00E513EE"/>
    <w:rsid w:val="00E541AA"/>
    <w:rsid w:val="00E55302"/>
    <w:rsid w:val="00E5573E"/>
    <w:rsid w:val="00E57ECB"/>
    <w:rsid w:val="00E603B8"/>
    <w:rsid w:val="00E607AB"/>
    <w:rsid w:val="00E60F5C"/>
    <w:rsid w:val="00E613A6"/>
    <w:rsid w:val="00E625C9"/>
    <w:rsid w:val="00E62CA3"/>
    <w:rsid w:val="00E64077"/>
    <w:rsid w:val="00E64531"/>
    <w:rsid w:val="00E6516A"/>
    <w:rsid w:val="00E652EC"/>
    <w:rsid w:val="00E660C2"/>
    <w:rsid w:val="00E66635"/>
    <w:rsid w:val="00E6694A"/>
    <w:rsid w:val="00E67207"/>
    <w:rsid w:val="00E7023D"/>
    <w:rsid w:val="00E710FA"/>
    <w:rsid w:val="00E717E8"/>
    <w:rsid w:val="00E718DF"/>
    <w:rsid w:val="00E71A36"/>
    <w:rsid w:val="00E71E03"/>
    <w:rsid w:val="00E725E6"/>
    <w:rsid w:val="00E729C1"/>
    <w:rsid w:val="00E72CA1"/>
    <w:rsid w:val="00E730CD"/>
    <w:rsid w:val="00E73149"/>
    <w:rsid w:val="00E7455B"/>
    <w:rsid w:val="00E74C76"/>
    <w:rsid w:val="00E754FD"/>
    <w:rsid w:val="00E76AE4"/>
    <w:rsid w:val="00E8053A"/>
    <w:rsid w:val="00E813F0"/>
    <w:rsid w:val="00E81507"/>
    <w:rsid w:val="00E81835"/>
    <w:rsid w:val="00E81B83"/>
    <w:rsid w:val="00E824DE"/>
    <w:rsid w:val="00E8251F"/>
    <w:rsid w:val="00E8320A"/>
    <w:rsid w:val="00E87358"/>
    <w:rsid w:val="00E9111D"/>
    <w:rsid w:val="00E91DD8"/>
    <w:rsid w:val="00E92B1A"/>
    <w:rsid w:val="00E93025"/>
    <w:rsid w:val="00E937C5"/>
    <w:rsid w:val="00E94185"/>
    <w:rsid w:val="00E94520"/>
    <w:rsid w:val="00E9554B"/>
    <w:rsid w:val="00E9599E"/>
    <w:rsid w:val="00E973CC"/>
    <w:rsid w:val="00E979A1"/>
    <w:rsid w:val="00E97F49"/>
    <w:rsid w:val="00EA12BA"/>
    <w:rsid w:val="00EA1BAC"/>
    <w:rsid w:val="00EA3363"/>
    <w:rsid w:val="00EA4081"/>
    <w:rsid w:val="00EA4281"/>
    <w:rsid w:val="00EA4862"/>
    <w:rsid w:val="00EA4DB0"/>
    <w:rsid w:val="00EA5216"/>
    <w:rsid w:val="00EA569A"/>
    <w:rsid w:val="00EA60EF"/>
    <w:rsid w:val="00EA692D"/>
    <w:rsid w:val="00EA6B72"/>
    <w:rsid w:val="00EA6EA3"/>
    <w:rsid w:val="00EA6EBF"/>
    <w:rsid w:val="00EA7002"/>
    <w:rsid w:val="00EB0020"/>
    <w:rsid w:val="00EB0350"/>
    <w:rsid w:val="00EB06C9"/>
    <w:rsid w:val="00EB1488"/>
    <w:rsid w:val="00EB1C1E"/>
    <w:rsid w:val="00EB2134"/>
    <w:rsid w:val="00EB30C3"/>
    <w:rsid w:val="00EB3766"/>
    <w:rsid w:val="00EB3F70"/>
    <w:rsid w:val="00EB4F7C"/>
    <w:rsid w:val="00EB563B"/>
    <w:rsid w:val="00EB623D"/>
    <w:rsid w:val="00EB6BC5"/>
    <w:rsid w:val="00EB7145"/>
    <w:rsid w:val="00EB7396"/>
    <w:rsid w:val="00EB761A"/>
    <w:rsid w:val="00EB7A40"/>
    <w:rsid w:val="00EB7DFC"/>
    <w:rsid w:val="00EB7E26"/>
    <w:rsid w:val="00EC133D"/>
    <w:rsid w:val="00EC26F0"/>
    <w:rsid w:val="00EC3CE9"/>
    <w:rsid w:val="00EC3E33"/>
    <w:rsid w:val="00EC3FDE"/>
    <w:rsid w:val="00EC40F9"/>
    <w:rsid w:val="00EC49CC"/>
    <w:rsid w:val="00EC4E5A"/>
    <w:rsid w:val="00EC5001"/>
    <w:rsid w:val="00EC500E"/>
    <w:rsid w:val="00EC7014"/>
    <w:rsid w:val="00EC7D8F"/>
    <w:rsid w:val="00EC7FE4"/>
    <w:rsid w:val="00ED0522"/>
    <w:rsid w:val="00ED0DE7"/>
    <w:rsid w:val="00ED0E2A"/>
    <w:rsid w:val="00ED19CB"/>
    <w:rsid w:val="00ED1B3E"/>
    <w:rsid w:val="00ED2356"/>
    <w:rsid w:val="00ED2C86"/>
    <w:rsid w:val="00ED34B3"/>
    <w:rsid w:val="00ED383F"/>
    <w:rsid w:val="00ED38A7"/>
    <w:rsid w:val="00ED3B42"/>
    <w:rsid w:val="00ED3D10"/>
    <w:rsid w:val="00ED4DC3"/>
    <w:rsid w:val="00ED4FBF"/>
    <w:rsid w:val="00ED7277"/>
    <w:rsid w:val="00ED79DB"/>
    <w:rsid w:val="00EE02D4"/>
    <w:rsid w:val="00EE1165"/>
    <w:rsid w:val="00EE1AA0"/>
    <w:rsid w:val="00EE1C7C"/>
    <w:rsid w:val="00EE1CE7"/>
    <w:rsid w:val="00EE3709"/>
    <w:rsid w:val="00EE4817"/>
    <w:rsid w:val="00EE646F"/>
    <w:rsid w:val="00EE6747"/>
    <w:rsid w:val="00EE73FE"/>
    <w:rsid w:val="00EF0245"/>
    <w:rsid w:val="00EF0AD2"/>
    <w:rsid w:val="00EF1114"/>
    <w:rsid w:val="00EF1412"/>
    <w:rsid w:val="00EF1427"/>
    <w:rsid w:val="00EF16F6"/>
    <w:rsid w:val="00EF2FFA"/>
    <w:rsid w:val="00EF33BA"/>
    <w:rsid w:val="00EF356B"/>
    <w:rsid w:val="00EF4279"/>
    <w:rsid w:val="00EF47CA"/>
    <w:rsid w:val="00EF4FBD"/>
    <w:rsid w:val="00EF55E2"/>
    <w:rsid w:val="00EF6390"/>
    <w:rsid w:val="00EF6B7D"/>
    <w:rsid w:val="00F00117"/>
    <w:rsid w:val="00F00567"/>
    <w:rsid w:val="00F00606"/>
    <w:rsid w:val="00F016A5"/>
    <w:rsid w:val="00F02257"/>
    <w:rsid w:val="00F02881"/>
    <w:rsid w:val="00F03F24"/>
    <w:rsid w:val="00F04C65"/>
    <w:rsid w:val="00F067DD"/>
    <w:rsid w:val="00F06DCD"/>
    <w:rsid w:val="00F07EB9"/>
    <w:rsid w:val="00F1285C"/>
    <w:rsid w:val="00F12892"/>
    <w:rsid w:val="00F12F7D"/>
    <w:rsid w:val="00F13225"/>
    <w:rsid w:val="00F13399"/>
    <w:rsid w:val="00F1339F"/>
    <w:rsid w:val="00F13C9B"/>
    <w:rsid w:val="00F14109"/>
    <w:rsid w:val="00F15119"/>
    <w:rsid w:val="00F15D23"/>
    <w:rsid w:val="00F16737"/>
    <w:rsid w:val="00F16F4C"/>
    <w:rsid w:val="00F1758E"/>
    <w:rsid w:val="00F20011"/>
    <w:rsid w:val="00F20910"/>
    <w:rsid w:val="00F20D18"/>
    <w:rsid w:val="00F20D5D"/>
    <w:rsid w:val="00F21024"/>
    <w:rsid w:val="00F21680"/>
    <w:rsid w:val="00F21F07"/>
    <w:rsid w:val="00F221B0"/>
    <w:rsid w:val="00F22D10"/>
    <w:rsid w:val="00F23669"/>
    <w:rsid w:val="00F24194"/>
    <w:rsid w:val="00F24A38"/>
    <w:rsid w:val="00F24A3C"/>
    <w:rsid w:val="00F2554B"/>
    <w:rsid w:val="00F25CA3"/>
    <w:rsid w:val="00F25CD7"/>
    <w:rsid w:val="00F25D20"/>
    <w:rsid w:val="00F265EF"/>
    <w:rsid w:val="00F26B67"/>
    <w:rsid w:val="00F26F6F"/>
    <w:rsid w:val="00F27FE1"/>
    <w:rsid w:val="00F3078A"/>
    <w:rsid w:val="00F30BB0"/>
    <w:rsid w:val="00F30C55"/>
    <w:rsid w:val="00F30C5E"/>
    <w:rsid w:val="00F31191"/>
    <w:rsid w:val="00F3151E"/>
    <w:rsid w:val="00F316DA"/>
    <w:rsid w:val="00F325AE"/>
    <w:rsid w:val="00F3352D"/>
    <w:rsid w:val="00F33689"/>
    <w:rsid w:val="00F3395E"/>
    <w:rsid w:val="00F34167"/>
    <w:rsid w:val="00F34339"/>
    <w:rsid w:val="00F35943"/>
    <w:rsid w:val="00F36438"/>
    <w:rsid w:val="00F36A98"/>
    <w:rsid w:val="00F37CE5"/>
    <w:rsid w:val="00F4037E"/>
    <w:rsid w:val="00F405CB"/>
    <w:rsid w:val="00F40C23"/>
    <w:rsid w:val="00F40F0F"/>
    <w:rsid w:val="00F4385F"/>
    <w:rsid w:val="00F43ABE"/>
    <w:rsid w:val="00F4408B"/>
    <w:rsid w:val="00F444C7"/>
    <w:rsid w:val="00F449EC"/>
    <w:rsid w:val="00F44FAD"/>
    <w:rsid w:val="00F46150"/>
    <w:rsid w:val="00F4719B"/>
    <w:rsid w:val="00F51DFB"/>
    <w:rsid w:val="00F52338"/>
    <w:rsid w:val="00F523F4"/>
    <w:rsid w:val="00F5290D"/>
    <w:rsid w:val="00F52C71"/>
    <w:rsid w:val="00F52F28"/>
    <w:rsid w:val="00F53427"/>
    <w:rsid w:val="00F54089"/>
    <w:rsid w:val="00F5544C"/>
    <w:rsid w:val="00F55836"/>
    <w:rsid w:val="00F55CDC"/>
    <w:rsid w:val="00F56188"/>
    <w:rsid w:val="00F602A3"/>
    <w:rsid w:val="00F60A1C"/>
    <w:rsid w:val="00F60F82"/>
    <w:rsid w:val="00F6184D"/>
    <w:rsid w:val="00F62A3D"/>
    <w:rsid w:val="00F630F6"/>
    <w:rsid w:val="00F63F61"/>
    <w:rsid w:val="00F64015"/>
    <w:rsid w:val="00F64204"/>
    <w:rsid w:val="00F64D41"/>
    <w:rsid w:val="00F6524C"/>
    <w:rsid w:val="00F66580"/>
    <w:rsid w:val="00F66AC0"/>
    <w:rsid w:val="00F66C57"/>
    <w:rsid w:val="00F676EA"/>
    <w:rsid w:val="00F67AC8"/>
    <w:rsid w:val="00F702D9"/>
    <w:rsid w:val="00F70455"/>
    <w:rsid w:val="00F705BB"/>
    <w:rsid w:val="00F706B3"/>
    <w:rsid w:val="00F70C9C"/>
    <w:rsid w:val="00F70E22"/>
    <w:rsid w:val="00F71F4B"/>
    <w:rsid w:val="00F72569"/>
    <w:rsid w:val="00F730D7"/>
    <w:rsid w:val="00F73482"/>
    <w:rsid w:val="00F73D08"/>
    <w:rsid w:val="00F749AA"/>
    <w:rsid w:val="00F74AB8"/>
    <w:rsid w:val="00F74F48"/>
    <w:rsid w:val="00F75761"/>
    <w:rsid w:val="00F76E5B"/>
    <w:rsid w:val="00F77FE3"/>
    <w:rsid w:val="00F80029"/>
    <w:rsid w:val="00F80A3B"/>
    <w:rsid w:val="00F82B26"/>
    <w:rsid w:val="00F8362B"/>
    <w:rsid w:val="00F84CC2"/>
    <w:rsid w:val="00F84E70"/>
    <w:rsid w:val="00F856AC"/>
    <w:rsid w:val="00F86953"/>
    <w:rsid w:val="00F901B0"/>
    <w:rsid w:val="00F90682"/>
    <w:rsid w:val="00F91742"/>
    <w:rsid w:val="00F92923"/>
    <w:rsid w:val="00F92DEF"/>
    <w:rsid w:val="00F92EB4"/>
    <w:rsid w:val="00F92F44"/>
    <w:rsid w:val="00F93AA8"/>
    <w:rsid w:val="00F9477C"/>
    <w:rsid w:val="00F947E7"/>
    <w:rsid w:val="00F94BCA"/>
    <w:rsid w:val="00F94F26"/>
    <w:rsid w:val="00F952E4"/>
    <w:rsid w:val="00F95A19"/>
    <w:rsid w:val="00F95B16"/>
    <w:rsid w:val="00F96212"/>
    <w:rsid w:val="00F96608"/>
    <w:rsid w:val="00F975BC"/>
    <w:rsid w:val="00F97A77"/>
    <w:rsid w:val="00F97B58"/>
    <w:rsid w:val="00FA074D"/>
    <w:rsid w:val="00FA11F8"/>
    <w:rsid w:val="00FA17B0"/>
    <w:rsid w:val="00FA1E2D"/>
    <w:rsid w:val="00FA1EAC"/>
    <w:rsid w:val="00FA1FE1"/>
    <w:rsid w:val="00FA289E"/>
    <w:rsid w:val="00FA358E"/>
    <w:rsid w:val="00FA3DEB"/>
    <w:rsid w:val="00FA4833"/>
    <w:rsid w:val="00FA486F"/>
    <w:rsid w:val="00FA5A6B"/>
    <w:rsid w:val="00FA5E00"/>
    <w:rsid w:val="00FA6C7E"/>
    <w:rsid w:val="00FA79F6"/>
    <w:rsid w:val="00FA7FB7"/>
    <w:rsid w:val="00FB0059"/>
    <w:rsid w:val="00FB1D18"/>
    <w:rsid w:val="00FB4951"/>
    <w:rsid w:val="00FB5E69"/>
    <w:rsid w:val="00FB6419"/>
    <w:rsid w:val="00FB7ABC"/>
    <w:rsid w:val="00FC07F1"/>
    <w:rsid w:val="00FC0AAC"/>
    <w:rsid w:val="00FC1652"/>
    <w:rsid w:val="00FC18AC"/>
    <w:rsid w:val="00FC2311"/>
    <w:rsid w:val="00FC24D5"/>
    <w:rsid w:val="00FC2581"/>
    <w:rsid w:val="00FC277E"/>
    <w:rsid w:val="00FC2DFB"/>
    <w:rsid w:val="00FC33BE"/>
    <w:rsid w:val="00FC49DC"/>
    <w:rsid w:val="00FC6107"/>
    <w:rsid w:val="00FC6D8D"/>
    <w:rsid w:val="00FC6E16"/>
    <w:rsid w:val="00FD0720"/>
    <w:rsid w:val="00FD22C3"/>
    <w:rsid w:val="00FD282D"/>
    <w:rsid w:val="00FD3C93"/>
    <w:rsid w:val="00FD4731"/>
    <w:rsid w:val="00FD513E"/>
    <w:rsid w:val="00FD5568"/>
    <w:rsid w:val="00FD5658"/>
    <w:rsid w:val="00FD6654"/>
    <w:rsid w:val="00FD6E84"/>
    <w:rsid w:val="00FD7199"/>
    <w:rsid w:val="00FD7481"/>
    <w:rsid w:val="00FD753E"/>
    <w:rsid w:val="00FE0483"/>
    <w:rsid w:val="00FE114C"/>
    <w:rsid w:val="00FE28D6"/>
    <w:rsid w:val="00FE2D59"/>
    <w:rsid w:val="00FE37F0"/>
    <w:rsid w:val="00FE4927"/>
    <w:rsid w:val="00FE4CB1"/>
    <w:rsid w:val="00FE4D03"/>
    <w:rsid w:val="00FE5613"/>
    <w:rsid w:val="00FE5C65"/>
    <w:rsid w:val="00FE5F44"/>
    <w:rsid w:val="00FE64C8"/>
    <w:rsid w:val="00FE677B"/>
    <w:rsid w:val="00FE7862"/>
    <w:rsid w:val="00FE7B28"/>
    <w:rsid w:val="00FE7D89"/>
    <w:rsid w:val="00FF05E7"/>
    <w:rsid w:val="00FF10C7"/>
    <w:rsid w:val="00FF21CF"/>
    <w:rsid w:val="00FF34A5"/>
    <w:rsid w:val="00FF3556"/>
    <w:rsid w:val="00FF4061"/>
    <w:rsid w:val="00FF48E2"/>
    <w:rsid w:val="00FF4A2B"/>
    <w:rsid w:val="00FF4D37"/>
    <w:rsid w:val="00FF4E7F"/>
    <w:rsid w:val="00FF51A2"/>
    <w:rsid w:val="00FF5EBE"/>
    <w:rsid w:val="00FF7226"/>
    <w:rsid w:val="00FF747E"/>
    <w:rsid w:val="00FF7E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C95EA"/>
  <w15:docId w15:val="{E30226BA-35B3-4FC4-8E0D-18641FB9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EC4"/>
    <w:rPr>
      <w:rFonts w:ascii="Arial" w:hAnsi="Arial"/>
      <w:sz w:val="24"/>
      <w:szCs w:val="24"/>
      <w:lang w:eastAsia="fr-FR"/>
    </w:rPr>
  </w:style>
  <w:style w:type="paragraph" w:styleId="Titre1">
    <w:name w:val="heading 1"/>
    <w:next w:val="Normal"/>
    <w:qFormat/>
    <w:rsid w:val="006E73E2"/>
    <w:pPr>
      <w:spacing w:before="440"/>
      <w:jc w:val="center"/>
      <w:outlineLvl w:val="0"/>
    </w:pPr>
    <w:rPr>
      <w:rFonts w:ascii="Arial" w:hAnsi="Arial" w:cs="Arial"/>
      <w:b/>
      <w:bCs/>
      <w:kern w:val="32"/>
      <w:sz w:val="44"/>
      <w:szCs w:val="32"/>
      <w:lang w:eastAsia="fr-FR"/>
    </w:rPr>
  </w:style>
  <w:style w:type="paragraph" w:styleId="Titre2">
    <w:name w:val="heading 2"/>
    <w:basedOn w:val="Normal"/>
    <w:next w:val="Normal"/>
    <w:qFormat/>
    <w:rsid w:val="00653036"/>
    <w:pPr>
      <w:spacing w:before="400"/>
      <w:outlineLvl w:val="1"/>
    </w:pPr>
    <w:rPr>
      <w:rFonts w:cs="Arial"/>
      <w:b/>
      <w:bCs/>
      <w:iCs/>
      <w:sz w:val="40"/>
      <w:szCs w:val="28"/>
    </w:rPr>
  </w:style>
  <w:style w:type="paragraph" w:styleId="Titre3">
    <w:name w:val="heading 3"/>
    <w:basedOn w:val="Normal"/>
    <w:next w:val="Normal"/>
    <w:link w:val="Titre3Car"/>
    <w:qFormat/>
    <w:rsid w:val="004B5D7C"/>
    <w:pPr>
      <w:spacing w:before="360"/>
      <w:outlineLvl w:val="2"/>
    </w:pPr>
    <w:rPr>
      <w:rFonts w:cs="Arial"/>
      <w:b/>
      <w:bCs/>
      <w:sz w:val="36"/>
      <w:szCs w:val="26"/>
    </w:rPr>
  </w:style>
  <w:style w:type="paragraph" w:styleId="Titre4">
    <w:name w:val="heading 4"/>
    <w:basedOn w:val="Normal"/>
    <w:next w:val="Normal"/>
    <w:link w:val="Titre4Car"/>
    <w:qFormat/>
    <w:rsid w:val="007E100F"/>
    <w:pPr>
      <w:spacing w:before="320"/>
      <w:outlineLvl w:val="3"/>
    </w:pPr>
    <w:rPr>
      <w:bCs/>
      <w:i/>
      <w:sz w:val="32"/>
      <w:szCs w:val="28"/>
    </w:rPr>
  </w:style>
  <w:style w:type="paragraph" w:styleId="Titre5">
    <w:name w:val="heading 5"/>
    <w:basedOn w:val="Normal"/>
    <w:next w:val="Normal"/>
    <w:qFormat/>
    <w:rsid w:val="007E100F"/>
    <w:pPr>
      <w:outlineLvl w:val="4"/>
    </w:pPr>
    <w:rPr>
      <w:b/>
      <w:bCs/>
      <w:iCs/>
      <w:szCs w:val="26"/>
    </w:rPr>
  </w:style>
  <w:style w:type="paragraph" w:styleId="Titre6">
    <w:name w:val="heading 6"/>
    <w:basedOn w:val="Normal"/>
    <w:next w:val="Normal"/>
    <w:qFormat/>
    <w:rsid w:val="00163D0C"/>
    <w:pPr>
      <w:outlineLvl w:val="5"/>
    </w:pPr>
    <w:rPr>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A71451"/>
    <w:rPr>
      <w:color w:val="0000FF" w:themeColor="hyperlink"/>
      <w:u w:val="single"/>
    </w:rPr>
  </w:style>
  <w:style w:type="paragraph" w:styleId="Listenumros">
    <w:name w:val="List Number"/>
    <w:basedOn w:val="Normal"/>
    <w:next w:val="Normal"/>
    <w:qFormat/>
    <w:rsid w:val="004B5D7C"/>
    <w:pPr>
      <w:numPr>
        <w:numId w:val="1"/>
      </w:numPr>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customStyle="1" w:styleId="Titre4Car">
    <w:name w:val="Titre 4 Car"/>
    <w:link w:val="Titre4"/>
    <w:rsid w:val="007E100F"/>
    <w:rPr>
      <w:rFonts w:ascii="APHont" w:hAnsi="APHont"/>
      <w:bCs/>
      <w:i/>
      <w:sz w:val="32"/>
      <w:szCs w:val="28"/>
      <w:lang w:val="fr-CA" w:eastAsia="fr-FR" w:bidi="ar-SA"/>
    </w:rPr>
  </w:style>
  <w:style w:type="character" w:customStyle="1" w:styleId="Titre3Car">
    <w:name w:val="Titre 3 Car"/>
    <w:link w:val="Titre3"/>
    <w:rsid w:val="004B5D7C"/>
    <w:rPr>
      <w:rFonts w:ascii="APHont" w:hAnsi="APHont" w:cs="Arial"/>
      <w:b/>
      <w:bCs/>
      <w:sz w:val="36"/>
      <w:szCs w:val="26"/>
      <w:lang w:val="fr-CA" w:eastAsia="fr-FR" w:bidi="ar-SA"/>
    </w:rPr>
  </w:style>
  <w:style w:type="paragraph" w:styleId="Listepuces">
    <w:name w:val="List Bullet"/>
    <w:basedOn w:val="Normal"/>
    <w:semiHidden/>
    <w:rsid w:val="00182A88"/>
    <w:pPr>
      <w:numPr>
        <w:numId w:val="2"/>
      </w:numPr>
    </w:pPr>
  </w:style>
  <w:style w:type="paragraph" w:styleId="Liste">
    <w:name w:val="List"/>
    <w:basedOn w:val="Normal"/>
    <w:qFormat/>
    <w:rsid w:val="00801413"/>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31191"/>
    <w:pPr>
      <w:numPr>
        <w:numId w:val="5"/>
      </w:numPr>
    </w:pPr>
  </w:style>
  <w:style w:type="paragraph" w:styleId="Titre">
    <w:name w:val="Title"/>
    <w:basedOn w:val="Normal"/>
    <w:next w:val="Normal"/>
    <w:link w:val="TitreCar"/>
    <w:qFormat/>
    <w:rsid w:val="00E729C1"/>
    <w:pPr>
      <w:spacing w:before="440"/>
      <w:contextualSpacing/>
      <w:jc w:val="center"/>
    </w:pPr>
    <w:rPr>
      <w:rFonts w:eastAsiaTheme="majorEastAsia" w:cstheme="majorBidi"/>
      <w:b/>
      <w:spacing w:val="5"/>
      <w:kern w:val="28"/>
      <w:sz w:val="44"/>
      <w:szCs w:val="52"/>
    </w:rPr>
  </w:style>
  <w:style w:type="character" w:customStyle="1" w:styleId="TitreCar">
    <w:name w:val="Titre Car"/>
    <w:basedOn w:val="Policepardfaut"/>
    <w:link w:val="Titre"/>
    <w:rsid w:val="00E729C1"/>
    <w:rPr>
      <w:rFonts w:ascii="Arial" w:eastAsiaTheme="majorEastAsia" w:hAnsi="Arial" w:cstheme="majorBidi"/>
      <w:b/>
      <w:spacing w:val="5"/>
      <w:kern w:val="28"/>
      <w:sz w:val="44"/>
      <w:szCs w:val="52"/>
      <w:lang w:eastAsia="fr-FR"/>
    </w:rPr>
  </w:style>
  <w:style w:type="paragraph" w:customStyle="1" w:styleId="Retrait03">
    <w:name w:val="Retrait 0.3"/>
    <w:basedOn w:val="Normal"/>
    <w:next w:val="Normal"/>
    <w:qFormat/>
    <w:rsid w:val="006A1B44"/>
    <w:pPr>
      <w:ind w:left="432"/>
    </w:pPr>
    <w:rPr>
      <w:lang w:eastAsia="fr-CA"/>
    </w:rPr>
  </w:style>
  <w:style w:type="paragraph" w:customStyle="1" w:styleId="Retrait06">
    <w:name w:val="Retrait 0.6"/>
    <w:basedOn w:val="Normal"/>
    <w:next w:val="Normal"/>
    <w:qFormat/>
    <w:rsid w:val="006A1B44"/>
    <w:pPr>
      <w:ind w:left="864"/>
    </w:pPr>
  </w:style>
  <w:style w:type="paragraph" w:customStyle="1" w:styleId="Retrait09">
    <w:name w:val="Retrait 0.9"/>
    <w:basedOn w:val="Normal"/>
    <w:next w:val="Normal"/>
    <w:qFormat/>
    <w:rsid w:val="006A1B44"/>
    <w:pPr>
      <w:ind w:left="1296"/>
    </w:pPr>
  </w:style>
  <w:style w:type="paragraph" w:customStyle="1" w:styleId="Retrait12">
    <w:name w:val="Retrait 1.2"/>
    <w:basedOn w:val="Normal"/>
    <w:next w:val="Normal"/>
    <w:qFormat/>
    <w:rsid w:val="006A1B44"/>
    <w:pPr>
      <w:ind w:left="1728"/>
    </w:pPr>
  </w:style>
  <w:style w:type="paragraph" w:customStyle="1" w:styleId="Listenumrosplusieursniveaux">
    <w:name w:val="Liste à numéros plusieurs niveaux"/>
    <w:basedOn w:val="Normal"/>
    <w:next w:val="Normal"/>
    <w:qFormat/>
    <w:rsid w:val="004D59FB"/>
    <w:pPr>
      <w:numPr>
        <w:numId w:val="10"/>
      </w:numPr>
    </w:pPr>
  </w:style>
  <w:style w:type="paragraph" w:styleId="TM1">
    <w:name w:val="toc 1"/>
    <w:basedOn w:val="Normal"/>
    <w:next w:val="Normal"/>
    <w:autoRedefine/>
    <w:uiPriority w:val="39"/>
    <w:unhideWhenUsed/>
    <w:rsid w:val="001A5BAE"/>
    <w:pPr>
      <w:spacing w:after="100"/>
    </w:pPr>
  </w:style>
  <w:style w:type="paragraph" w:styleId="TM2">
    <w:name w:val="toc 2"/>
    <w:basedOn w:val="Normal"/>
    <w:next w:val="Normal"/>
    <w:autoRedefine/>
    <w:uiPriority w:val="39"/>
    <w:unhideWhenUsed/>
    <w:rsid w:val="001A5BAE"/>
    <w:pPr>
      <w:spacing w:after="100"/>
      <w:ind w:left="240"/>
    </w:pPr>
  </w:style>
  <w:style w:type="paragraph" w:styleId="TM3">
    <w:name w:val="toc 3"/>
    <w:basedOn w:val="Normal"/>
    <w:next w:val="Normal"/>
    <w:autoRedefine/>
    <w:uiPriority w:val="39"/>
    <w:unhideWhenUsed/>
    <w:rsid w:val="001A5BA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raille.inlb@ssss.gouv.qc.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e.bergevin@ville.valleyfield.qc.ca" TargetMode="External"/><Relationship Id="rId5" Type="http://schemas.openxmlformats.org/officeDocument/2006/relationships/webSettings" Target="webSettings.xml"/><Relationship Id="rId10" Type="http://schemas.openxmlformats.org/officeDocument/2006/relationships/hyperlink" Target="http://www.valleyfield.ca/accessibilite"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zoue\AppData\Roaming\Microsoft\Templates\Gabarit%20E-text_f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F96A286-D62A-40B0-8B31-92F80E82C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 E-text_fr</Template>
  <TotalTime>2</TotalTime>
  <Pages>24</Pages>
  <Words>5211</Words>
  <Characters>31580</Characters>
  <Application>Microsoft Office Word</Application>
  <DocSecurity>4</DocSecurity>
  <Lines>1315</Lines>
  <Paragraphs>721</Paragraphs>
  <ScaleCrop>false</ScaleCrop>
  <HeadingPairs>
    <vt:vector size="2" baseType="variant">
      <vt:variant>
        <vt:lpstr>Titre</vt:lpstr>
      </vt:variant>
      <vt:variant>
        <vt:i4>1</vt:i4>
      </vt:variant>
    </vt:vector>
  </HeadingPairs>
  <TitlesOfParts>
    <vt:vector size="1" baseType="lpstr">
      <vt:lpstr>Plan d'action à l'égard des personnes handicapées 2026 et bilan du plan d'action 2025</vt:lpstr>
    </vt:vector>
  </TitlesOfParts>
  <Company>Institut Nazareth et Louis-Braille</Company>
  <LinksUpToDate>false</LinksUpToDate>
  <CharactersWithSpaces>36070</CharactersWithSpaces>
  <SharedDoc>false</SharedDoc>
  <HLinks>
    <vt:vector size="6" baseType="variant">
      <vt:variant>
        <vt:i4>1114231</vt:i4>
      </vt:variant>
      <vt:variant>
        <vt:i4>0</vt:i4>
      </vt:variant>
      <vt:variant>
        <vt:i4>0</vt:i4>
      </vt:variant>
      <vt:variant>
        <vt:i4>5</vt:i4>
      </vt:variant>
      <vt:variant>
        <vt:lpwstr>mailto:braille.inlb@ssss.gouv.qc.ca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d'action à l'égard des personnes handicapées 2026 et bilan du plan d'action 2025</dc:title>
  <dc:creator>Valérie Rémillard</dc:creator>
  <cp:lastModifiedBy>Anne-Marie Lefebvre</cp:lastModifiedBy>
  <cp:revision>2</cp:revision>
  <cp:lastPrinted>2017-06-07T12:27:00Z</cp:lastPrinted>
  <dcterms:created xsi:type="dcterms:W3CDTF">2026-01-15T20:56:00Z</dcterms:created>
  <dcterms:modified xsi:type="dcterms:W3CDTF">2026-01-15T20:56:00Z</dcterms:modified>
</cp:coreProperties>
</file>